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EB869" w14:textId="5C4D382C" w:rsidR="00AF4BEF" w:rsidRPr="00F039E8" w:rsidRDefault="00AF4BEF" w:rsidP="00AF4BEF">
      <w:pPr>
        <w:pBdr>
          <w:top w:val="nil"/>
          <w:left w:val="nil"/>
          <w:bottom w:val="nil"/>
          <w:right w:val="nil"/>
          <w:between w:val="nil"/>
        </w:pBdr>
        <w:jc w:val="center"/>
        <w:rPr>
          <w:rFonts w:ascii="Arial Narrow" w:eastAsia="Arial Narrow" w:hAnsi="Arial Narrow" w:cs="Arial Narrow"/>
          <w:b/>
          <w:color w:val="000000"/>
          <w:sz w:val="22"/>
          <w:szCs w:val="22"/>
        </w:rPr>
      </w:pPr>
      <w:r w:rsidRPr="00F039E8">
        <w:rPr>
          <w:rFonts w:ascii="Arial Narrow" w:eastAsia="Arial Narrow" w:hAnsi="Arial Narrow" w:cs="Arial Narrow"/>
          <w:b/>
          <w:sz w:val="22"/>
          <w:szCs w:val="22"/>
        </w:rPr>
        <w:t>RESOLUCIÓN</w:t>
      </w:r>
      <w:r w:rsidRPr="00F039E8">
        <w:rPr>
          <w:rFonts w:ascii="Arial Narrow" w:eastAsia="Arial Narrow" w:hAnsi="Arial Narrow" w:cs="Arial Narrow"/>
          <w:b/>
          <w:color w:val="000000"/>
          <w:sz w:val="22"/>
          <w:szCs w:val="22"/>
        </w:rPr>
        <w:t xml:space="preserve"> N°. 2024-400-</w:t>
      </w:r>
      <w:r w:rsidRPr="00CF2288">
        <w:rPr>
          <w:rFonts w:ascii="Arial Narrow" w:eastAsia="Arial Narrow" w:hAnsi="Arial Narrow" w:cs="Arial Narrow"/>
          <w:b/>
          <w:color w:val="000000"/>
          <w:sz w:val="22"/>
          <w:szCs w:val="22"/>
        </w:rPr>
        <w:t>030-0</w:t>
      </w:r>
      <w:r w:rsidR="00BB1FEE">
        <w:rPr>
          <w:rFonts w:ascii="Arial Narrow" w:eastAsia="Arial Narrow" w:hAnsi="Arial Narrow" w:cs="Arial Narrow"/>
          <w:b/>
          <w:color w:val="000000"/>
          <w:sz w:val="22"/>
          <w:szCs w:val="22"/>
        </w:rPr>
        <w:t>36</w:t>
      </w:r>
    </w:p>
    <w:p w14:paraId="31864A0E" w14:textId="69A259F1" w:rsidR="00E81A93" w:rsidRPr="00F039E8" w:rsidRDefault="00AF4BEF" w:rsidP="00AF4BEF">
      <w:pPr>
        <w:jc w:val="center"/>
        <w:rPr>
          <w:rFonts w:ascii="Arial Narrow" w:eastAsia="Arial Narrow" w:hAnsi="Arial Narrow" w:cs="Arial Narrow"/>
          <w:color w:val="000000"/>
          <w:sz w:val="22"/>
          <w:szCs w:val="22"/>
        </w:rPr>
      </w:pPr>
      <w:r w:rsidRPr="00F039E8">
        <w:rPr>
          <w:rFonts w:ascii="Arial Narrow" w:eastAsia="Arial Narrow" w:hAnsi="Arial Narrow" w:cs="Arial Narrow"/>
          <w:color w:val="000000"/>
          <w:sz w:val="22"/>
          <w:szCs w:val="22"/>
        </w:rPr>
        <w:t>(</w:t>
      </w:r>
      <w:r w:rsidR="00BB1FEE">
        <w:rPr>
          <w:rFonts w:ascii="Arial Narrow" w:eastAsia="Arial Narrow" w:hAnsi="Arial Narrow" w:cs="Arial Narrow"/>
          <w:color w:val="000000"/>
          <w:sz w:val="22"/>
          <w:szCs w:val="22"/>
        </w:rPr>
        <w:t>5 de</w:t>
      </w:r>
      <w:r w:rsidRPr="00F039E8">
        <w:rPr>
          <w:rFonts w:ascii="Arial Narrow" w:eastAsia="Arial Narrow" w:hAnsi="Arial Narrow" w:cs="Arial Narrow"/>
          <w:color w:val="000000"/>
          <w:sz w:val="22"/>
          <w:szCs w:val="22"/>
        </w:rPr>
        <w:t xml:space="preserve"> </w:t>
      </w:r>
      <w:r w:rsidR="00BB1FEE">
        <w:rPr>
          <w:rFonts w:ascii="Arial Narrow" w:eastAsia="Arial Narrow" w:hAnsi="Arial Narrow" w:cs="Arial Narrow"/>
          <w:color w:val="000000"/>
          <w:sz w:val="22"/>
          <w:szCs w:val="22"/>
        </w:rPr>
        <w:t>abril</w:t>
      </w:r>
      <w:r w:rsidRPr="00F039E8">
        <w:rPr>
          <w:rFonts w:ascii="Arial Narrow" w:eastAsia="Arial Narrow" w:hAnsi="Arial Narrow" w:cs="Arial Narrow"/>
          <w:color w:val="000000"/>
          <w:sz w:val="22"/>
          <w:szCs w:val="22"/>
        </w:rPr>
        <w:t xml:space="preserve"> de 2024)</w:t>
      </w:r>
    </w:p>
    <w:p w14:paraId="1D1E8A90" w14:textId="77777777" w:rsidR="00AF4BEF" w:rsidRPr="00F039E8" w:rsidRDefault="00AF4BEF" w:rsidP="00AF4BEF">
      <w:pPr>
        <w:jc w:val="center"/>
        <w:rPr>
          <w:rFonts w:ascii="Arial Narrow" w:eastAsia="Arial Narrow" w:hAnsi="Arial Narrow" w:cs="Arial"/>
          <w:b/>
          <w:sz w:val="22"/>
          <w:szCs w:val="22"/>
        </w:rPr>
      </w:pPr>
    </w:p>
    <w:p w14:paraId="72DD7D26" w14:textId="23525B3F" w:rsidR="00B13169" w:rsidRPr="00F039E8" w:rsidRDefault="00B13169" w:rsidP="008B4CCD">
      <w:pPr>
        <w:jc w:val="center"/>
        <w:rPr>
          <w:rFonts w:ascii="Arial Narrow" w:eastAsia="Arial Narrow" w:hAnsi="Arial Narrow" w:cs="Arial"/>
          <w:b/>
          <w:sz w:val="22"/>
          <w:szCs w:val="22"/>
          <w:lang w:val="es-ES"/>
        </w:rPr>
      </w:pPr>
      <w:r w:rsidRPr="00F039E8">
        <w:rPr>
          <w:rFonts w:ascii="Arial Narrow" w:eastAsia="Arial Narrow" w:hAnsi="Arial Narrow" w:cs="Arial"/>
          <w:b/>
          <w:bCs/>
          <w:sz w:val="22"/>
          <w:szCs w:val="22"/>
          <w:lang w:val="es-ES"/>
        </w:rPr>
        <w:t>POR MEDIO DE LA CUAL SE JUSTIFICA</w:t>
      </w:r>
      <w:r w:rsidR="001C2C7B" w:rsidRPr="00F039E8">
        <w:rPr>
          <w:rFonts w:ascii="Arial Narrow" w:eastAsia="Arial Narrow" w:hAnsi="Arial Narrow" w:cs="Arial"/>
          <w:b/>
          <w:bCs/>
          <w:sz w:val="22"/>
          <w:szCs w:val="22"/>
          <w:lang w:val="es-ES"/>
        </w:rPr>
        <w:t xml:space="preserve"> LA</w:t>
      </w:r>
      <w:r w:rsidRPr="00F039E8">
        <w:rPr>
          <w:rFonts w:ascii="Arial Narrow" w:eastAsia="Arial Narrow" w:hAnsi="Arial Narrow" w:cs="Arial"/>
          <w:b/>
          <w:bCs/>
          <w:sz w:val="22"/>
          <w:szCs w:val="22"/>
          <w:lang w:val="es-ES"/>
        </w:rPr>
        <w:t xml:space="preserve"> CONTRATACIÓN DIRECTA</w:t>
      </w:r>
      <w:r w:rsidR="001C2C7B" w:rsidRPr="00F039E8">
        <w:rPr>
          <w:rFonts w:ascii="Arial Narrow" w:eastAsia="Arial Narrow" w:hAnsi="Arial Narrow" w:cs="Arial"/>
          <w:b/>
          <w:bCs/>
          <w:sz w:val="22"/>
          <w:szCs w:val="22"/>
          <w:lang w:val="es-ES"/>
        </w:rPr>
        <w:t xml:space="preserve"> PARA LA CELEBRACIÓN DE CONTRATOS Y/O CONVENIOS INTERADMINISTRATIVO</w:t>
      </w:r>
      <w:r w:rsidRPr="00F039E8">
        <w:rPr>
          <w:rFonts w:ascii="Arial Narrow" w:eastAsia="Arial Narrow" w:hAnsi="Arial Narrow" w:cs="Arial"/>
          <w:b/>
          <w:bCs/>
          <w:sz w:val="22"/>
          <w:szCs w:val="22"/>
          <w:lang w:val="es-ES"/>
        </w:rPr>
        <w:t>”</w:t>
      </w:r>
    </w:p>
    <w:p w14:paraId="07D3C44B" w14:textId="77777777" w:rsidR="00E81A93" w:rsidRPr="00F039E8" w:rsidRDefault="00E81A93" w:rsidP="008B4CCD">
      <w:pPr>
        <w:jc w:val="center"/>
        <w:rPr>
          <w:rFonts w:ascii="Arial Narrow" w:eastAsia="Arial Narrow" w:hAnsi="Arial Narrow" w:cs="Arial"/>
          <w:b/>
          <w:sz w:val="22"/>
          <w:szCs w:val="22"/>
        </w:rPr>
      </w:pPr>
    </w:p>
    <w:p w14:paraId="4518B69A" w14:textId="4AC61394" w:rsidR="001A0FE1" w:rsidRPr="00F039E8" w:rsidRDefault="00EA157F" w:rsidP="008B4CCD">
      <w:pPr>
        <w:jc w:val="both"/>
        <w:rPr>
          <w:rFonts w:ascii="Arial Narrow" w:eastAsia="Arial Narrow" w:hAnsi="Arial Narrow" w:cs="Arial"/>
          <w:sz w:val="22"/>
          <w:szCs w:val="22"/>
        </w:rPr>
      </w:pPr>
      <w:r w:rsidRPr="00F039E8">
        <w:rPr>
          <w:rFonts w:ascii="Arial Narrow" w:eastAsia="Arial Narrow" w:hAnsi="Arial Narrow" w:cs="Arial"/>
          <w:sz w:val="22"/>
          <w:szCs w:val="22"/>
          <w:lang w:val="es-ES"/>
        </w:rPr>
        <w:t xml:space="preserve">El Gerente del </w:t>
      </w:r>
      <w:r w:rsidR="0029624C" w:rsidRPr="00F039E8">
        <w:rPr>
          <w:rFonts w:ascii="Arial Narrow" w:eastAsia="Arial Narrow" w:hAnsi="Arial Narrow" w:cs="Arial"/>
          <w:sz w:val="22"/>
          <w:szCs w:val="22"/>
          <w:lang w:val="es-ES"/>
        </w:rPr>
        <w:t>Instituto Municipal del Deporte y la Recreación de Palmira IMDER PALMIRA,</w:t>
      </w:r>
      <w:r w:rsidRPr="00F039E8">
        <w:rPr>
          <w:rFonts w:ascii="Arial Narrow" w:eastAsia="Arial Narrow" w:hAnsi="Arial Narrow" w:cs="Arial"/>
          <w:sz w:val="22"/>
          <w:szCs w:val="22"/>
          <w:lang w:val="es-ES"/>
        </w:rPr>
        <w:t xml:space="preserve"> en uso de las atribuciones legales y las conferidas por la el Acuerdo 072 de 1995, y en especial las conferidas por La Ley 1150 de 2007 y el Decreto 1082 de 2015, y:</w:t>
      </w:r>
    </w:p>
    <w:p w14:paraId="602202DE" w14:textId="79BBD699" w:rsidR="001A0FE1" w:rsidRPr="00F039E8" w:rsidRDefault="001F7648" w:rsidP="008B4CCD">
      <w:pPr>
        <w:jc w:val="center"/>
        <w:rPr>
          <w:rFonts w:ascii="Arial Narrow" w:eastAsia="Arial Narrow" w:hAnsi="Arial Narrow" w:cs="Arial"/>
          <w:b/>
          <w:sz w:val="22"/>
          <w:szCs w:val="22"/>
        </w:rPr>
      </w:pPr>
      <w:r w:rsidRPr="00F039E8">
        <w:rPr>
          <w:rFonts w:ascii="Arial Narrow" w:eastAsia="Arial Narrow" w:hAnsi="Arial Narrow" w:cs="Arial"/>
          <w:b/>
          <w:sz w:val="22"/>
          <w:szCs w:val="22"/>
        </w:rPr>
        <w:t>CONSIDERANDO</w:t>
      </w:r>
    </w:p>
    <w:p w14:paraId="63071ABB" w14:textId="77777777" w:rsidR="00EA157F" w:rsidRPr="00F039E8" w:rsidRDefault="00EA157F" w:rsidP="008B4CCD">
      <w:pPr>
        <w:jc w:val="both"/>
        <w:rPr>
          <w:rFonts w:ascii="Arial Narrow" w:eastAsia="Arial Narrow" w:hAnsi="Arial Narrow" w:cs="Arial"/>
          <w:sz w:val="22"/>
          <w:szCs w:val="22"/>
          <w:lang w:val="es-ES"/>
        </w:rPr>
      </w:pPr>
    </w:p>
    <w:p w14:paraId="22995466" w14:textId="4166A84D" w:rsidR="00EA157F" w:rsidRPr="00F039E8" w:rsidRDefault="00EA157F"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Que el Instituto Municipal del Deporte y la Recreación de Palmira</w:t>
      </w:r>
      <w:r w:rsidR="00895D93"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IMDER</w:t>
      </w:r>
      <w:r w:rsidR="00895D93"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 xml:space="preserve">PALMIRA, es una entidad descentralizada del orden Municipal con personería jurídica, autonomía administrativa y patrimonio independiente. </w:t>
      </w:r>
    </w:p>
    <w:p w14:paraId="6F478613" w14:textId="219AB61A" w:rsidR="00EA157F" w:rsidRPr="00F039E8" w:rsidRDefault="00EA157F" w:rsidP="008B4CCD">
      <w:pPr>
        <w:jc w:val="both"/>
        <w:rPr>
          <w:rFonts w:ascii="Arial Narrow" w:eastAsia="Arial Narrow" w:hAnsi="Arial Narrow" w:cs="Arial"/>
          <w:sz w:val="22"/>
          <w:szCs w:val="22"/>
          <w:lang w:val="es-ES"/>
        </w:rPr>
      </w:pPr>
    </w:p>
    <w:p w14:paraId="58416582" w14:textId="43EEBB73" w:rsidR="00D670B1" w:rsidRPr="00F039E8" w:rsidRDefault="00D670B1" w:rsidP="00D670B1">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una de las funciones del </w:t>
      </w:r>
      <w:r w:rsidR="00186677" w:rsidRPr="00F039E8">
        <w:rPr>
          <w:rFonts w:ascii="Arial Narrow" w:eastAsia="Arial Narrow" w:hAnsi="Arial Narrow" w:cs="Arial"/>
          <w:sz w:val="22"/>
          <w:szCs w:val="22"/>
          <w:lang w:val="es-ES"/>
        </w:rPr>
        <w:t>Instituto Municipal del Deporte y la Recreación de Palmira IMDER PALMIRA</w:t>
      </w:r>
      <w:r w:rsidRPr="00F039E8">
        <w:rPr>
          <w:rFonts w:ascii="Arial Narrow" w:eastAsia="Arial Narrow" w:hAnsi="Arial Narrow" w:cs="Arial"/>
          <w:sz w:val="22"/>
          <w:szCs w:val="22"/>
          <w:lang w:val="es-ES"/>
        </w:rPr>
        <w:t xml:space="preserve"> es la de </w:t>
      </w:r>
      <w:r w:rsidR="0029624C" w:rsidRPr="00F039E8">
        <w:rPr>
          <w:rFonts w:ascii="Arial Narrow" w:eastAsia="Arial Narrow" w:hAnsi="Arial Narrow" w:cs="Arial"/>
          <w:sz w:val="22"/>
          <w:szCs w:val="22"/>
          <w:lang w:val="es-ES"/>
        </w:rPr>
        <w:t>ejecutar en el municipio los planes y programas sobre educación física, deporte y recreación y demás actividades que permitan</w:t>
      </w:r>
      <w:r w:rsidRPr="00F039E8">
        <w:rPr>
          <w:rFonts w:ascii="Arial Narrow" w:eastAsia="Arial Narrow" w:hAnsi="Arial Narrow" w:cs="Arial"/>
          <w:sz w:val="22"/>
          <w:szCs w:val="22"/>
          <w:lang w:val="es-ES"/>
        </w:rPr>
        <w:t xml:space="preserve"> fomentar la práctica del deporte, la recreación y el aprovechamiento del tiempo libre en el territorio </w:t>
      </w:r>
      <w:r w:rsidR="00186677" w:rsidRPr="00F039E8">
        <w:rPr>
          <w:rFonts w:ascii="Arial Narrow" w:eastAsia="Arial Narrow" w:hAnsi="Arial Narrow" w:cs="Arial"/>
          <w:sz w:val="22"/>
          <w:szCs w:val="22"/>
          <w:lang w:val="es-ES"/>
        </w:rPr>
        <w:t>municipa</w:t>
      </w:r>
      <w:r w:rsidRPr="00F039E8">
        <w:rPr>
          <w:rFonts w:ascii="Arial Narrow" w:eastAsia="Arial Narrow" w:hAnsi="Arial Narrow" w:cs="Arial"/>
          <w:sz w:val="22"/>
          <w:szCs w:val="22"/>
          <w:lang w:val="es-ES"/>
        </w:rPr>
        <w:t>l.</w:t>
      </w:r>
    </w:p>
    <w:p w14:paraId="5FE017AC" w14:textId="5741AEBB" w:rsidR="00D670B1" w:rsidRPr="00F039E8" w:rsidRDefault="00D670B1" w:rsidP="00D670B1">
      <w:pPr>
        <w:jc w:val="both"/>
        <w:rPr>
          <w:rFonts w:ascii="Arial Narrow" w:eastAsia="Arial Narrow" w:hAnsi="Arial Narrow" w:cs="Arial"/>
          <w:sz w:val="22"/>
          <w:szCs w:val="22"/>
          <w:lang w:val="es-ES"/>
        </w:rPr>
      </w:pPr>
    </w:p>
    <w:p w14:paraId="32F90D75" w14:textId="77777777" w:rsidR="00D670B1" w:rsidRPr="00F039E8" w:rsidRDefault="00D670B1" w:rsidP="00D670B1">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Que el artículo 6 de la Ley 489 de 1998, en concordancia con los principios establecidos en la Constitución Política, dispone que, en virtud del principio de coordinación y colaboración, que las autoridades administrativas deben garantizar la armonía en el ejercicio de sus respectivas funciones con el fin de lograr los fines y cometidos estatales, y en consecuencia prestarán su colaboración a las demás entidades para facilitar el ejercicio de sus funciones.</w:t>
      </w:r>
    </w:p>
    <w:p w14:paraId="17861188" w14:textId="77777777" w:rsidR="00D670B1" w:rsidRPr="00F039E8" w:rsidRDefault="00D670B1" w:rsidP="00D670B1">
      <w:pPr>
        <w:jc w:val="both"/>
        <w:rPr>
          <w:rFonts w:ascii="Arial Narrow" w:eastAsia="Arial Narrow" w:hAnsi="Arial Narrow" w:cs="Arial"/>
          <w:sz w:val="22"/>
          <w:szCs w:val="22"/>
          <w:lang w:val="es-ES"/>
        </w:rPr>
      </w:pPr>
    </w:p>
    <w:p w14:paraId="4748C947" w14:textId="5F11FA18" w:rsidR="00D670B1" w:rsidRPr="00F039E8" w:rsidRDefault="00D670B1" w:rsidP="00D670B1">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el artículo 95 de la citada Ley establece que las entidades </w:t>
      </w:r>
      <w:r w:rsidR="003C7877" w:rsidRPr="00F039E8">
        <w:rPr>
          <w:rFonts w:ascii="Arial Narrow" w:eastAsia="Arial Narrow" w:hAnsi="Arial Narrow" w:cs="Arial"/>
          <w:sz w:val="22"/>
          <w:szCs w:val="22"/>
          <w:lang w:val="es-ES"/>
        </w:rPr>
        <w:t>públicas</w:t>
      </w:r>
      <w:r w:rsidRPr="00F039E8">
        <w:rPr>
          <w:rFonts w:ascii="Arial Narrow" w:eastAsia="Arial Narrow" w:hAnsi="Arial Narrow" w:cs="Arial"/>
          <w:sz w:val="22"/>
          <w:szCs w:val="22"/>
          <w:lang w:val="es-ES"/>
        </w:rPr>
        <w:t xml:space="preserve"> podrán asociarse con el fin de cooperar en el cumplimiento de funciones administrativas o de prestar conjuntamente servicios que se hallen a su cargo, mediante la celebración de Convenios </w:t>
      </w:r>
      <w:r w:rsidR="00382871" w:rsidRPr="00F039E8">
        <w:rPr>
          <w:rFonts w:ascii="Arial Narrow" w:eastAsia="Arial Narrow" w:hAnsi="Arial Narrow" w:cs="Arial"/>
          <w:sz w:val="22"/>
          <w:szCs w:val="22"/>
          <w:lang w:val="es-ES"/>
        </w:rPr>
        <w:t>interadministrativos</w:t>
      </w:r>
      <w:r w:rsidRPr="00F039E8">
        <w:rPr>
          <w:rFonts w:ascii="Arial Narrow" w:eastAsia="Arial Narrow" w:hAnsi="Arial Narrow" w:cs="Arial"/>
          <w:sz w:val="22"/>
          <w:szCs w:val="22"/>
          <w:lang w:val="es-ES"/>
        </w:rPr>
        <w:t>.</w:t>
      </w:r>
    </w:p>
    <w:p w14:paraId="1C6FBF63" w14:textId="060DEFE4" w:rsidR="00D670B1" w:rsidRPr="00F039E8" w:rsidRDefault="00D670B1" w:rsidP="008B4CCD">
      <w:pPr>
        <w:jc w:val="both"/>
        <w:rPr>
          <w:rFonts w:ascii="Arial Narrow" w:eastAsia="Arial Narrow" w:hAnsi="Arial Narrow" w:cs="Arial"/>
          <w:sz w:val="22"/>
          <w:szCs w:val="22"/>
          <w:lang w:val="es-ES"/>
        </w:rPr>
      </w:pPr>
    </w:p>
    <w:p w14:paraId="5FB8B6C6" w14:textId="73337734" w:rsidR="00D670B1" w:rsidRPr="00F039E8" w:rsidRDefault="0029624C"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La Ley 181 de enero 18 de 1995, establece en su artículo 4º, que el deporte, la recreación y el aprovechamiento del tiempo libre, son elementos fundamentales de la educación y factor básico en la formación integral de la persona. Su fomento, desarrollo y práctica son parte integrante del servicio público educativo, bajo los principios de universalidad, participación ciudadana, integración funcional, democratización y ética deportiva.</w:t>
      </w:r>
    </w:p>
    <w:p w14:paraId="1870FC81" w14:textId="4193A905" w:rsidR="0029624C" w:rsidRPr="00F039E8" w:rsidRDefault="0029624C" w:rsidP="008B4CCD">
      <w:pPr>
        <w:jc w:val="both"/>
        <w:rPr>
          <w:rFonts w:ascii="Arial Narrow" w:eastAsia="Arial Narrow" w:hAnsi="Arial Narrow" w:cs="Arial"/>
          <w:sz w:val="22"/>
          <w:szCs w:val="22"/>
          <w:lang w:val="es-ES"/>
        </w:rPr>
      </w:pPr>
    </w:p>
    <w:p w14:paraId="48868CEA" w14:textId="26257CBF" w:rsidR="00321D4C" w:rsidRPr="00F039E8" w:rsidRDefault="00321D4C"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De esta manera el Instituto Municipal del Deporte y la Recreación de Palmira IMDER PALMIRA cumple con la misión de contribuir a la formación integral de la población palmirana y satisfacer las necesidades respecto a la práctica del deporte, la educación física y la recreación como elementos integradores y facilitadores de prevención en salud, drogadicción, violencia, desarrollo comunitario y educativo creando una cultura de vida a través de la práctica del deporte, la educación física y la recreación mediante la planificación, organización, divulgación, fomento, coordinación, desarrollo y control de los programas.</w:t>
      </w:r>
    </w:p>
    <w:p w14:paraId="5148FBE9" w14:textId="77777777" w:rsidR="00321D4C" w:rsidRPr="00F039E8" w:rsidRDefault="00321D4C" w:rsidP="008B4CCD">
      <w:pPr>
        <w:jc w:val="both"/>
        <w:rPr>
          <w:rFonts w:ascii="Arial Narrow" w:eastAsia="Arial Narrow" w:hAnsi="Arial Narrow" w:cs="Arial"/>
          <w:sz w:val="22"/>
          <w:szCs w:val="22"/>
          <w:lang w:val="es-ES"/>
        </w:rPr>
      </w:pPr>
    </w:p>
    <w:p w14:paraId="67906A09" w14:textId="77777777" w:rsidR="00321D4C" w:rsidRPr="00F039E8" w:rsidRDefault="00321D4C" w:rsidP="00321D4C">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lastRenderedPageBreak/>
        <w:t>El Instituto Municipal del Deporte y la Recreación de Palmira IMDER PALMIRA, contempla dentro de sus funciones referidas en sus Estatutos, en concordancia con el Artículo 6º de la Ley 489/1998, fomentar, impulsar y coordinar en su jurisdicción, la educación física, los deportes y la recreación.</w:t>
      </w:r>
    </w:p>
    <w:p w14:paraId="3B3D2272" w14:textId="1FA12946" w:rsidR="00321D4C" w:rsidRPr="00F039E8" w:rsidRDefault="00321D4C" w:rsidP="008B4CCD">
      <w:pPr>
        <w:jc w:val="both"/>
        <w:rPr>
          <w:rFonts w:ascii="Arial Narrow" w:eastAsia="Arial Narrow" w:hAnsi="Arial Narrow" w:cs="Arial"/>
          <w:sz w:val="22"/>
          <w:szCs w:val="22"/>
          <w:lang w:val="es-ES"/>
        </w:rPr>
      </w:pPr>
    </w:p>
    <w:p w14:paraId="3FA521A6" w14:textId="0AEB6E61" w:rsidR="0029624C" w:rsidRPr="00F039E8" w:rsidRDefault="00321D4C"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mediante </w:t>
      </w:r>
      <w:r w:rsidR="007F1CDF" w:rsidRPr="00F039E8">
        <w:rPr>
          <w:rFonts w:ascii="Arial Narrow" w:eastAsia="Arial Narrow" w:hAnsi="Arial Narrow" w:cs="Arial"/>
          <w:sz w:val="22"/>
          <w:szCs w:val="22"/>
          <w:lang w:val="es-ES"/>
        </w:rPr>
        <w:t xml:space="preserve">Decreto No. 001 del 1 de enero de 2024 de la Alcaldía de Palmira, en el cual se nombra como Gerente del Instituto Municipal del Deporte y la Recreación de Palmira – IMDER PALMIRA al señor PAULINO ALBERTO LLANOS SOTO, posesionado mediante ACTA No.2024-120-1.4.33 del 1 de enero de 2024, quien de acuerdo con los estatutos del IMDER PALMIRA, en su Capítulo X Artículo 30 Literal f, se encuentra facultado </w:t>
      </w:r>
      <w:r w:rsidR="007F1CDF" w:rsidRPr="00F039E8">
        <w:rPr>
          <w:rFonts w:ascii="Arial Narrow" w:eastAsia="Arial Narrow" w:hAnsi="Arial Narrow" w:cs="Arial"/>
          <w:i/>
          <w:sz w:val="22"/>
          <w:szCs w:val="22"/>
          <w:lang w:val="es-ES"/>
        </w:rPr>
        <w:t>para “celebrar los contratos necesarios para el cumplimiento de las funciones del Instituto, de conformidad con las disposiciones legales y estatutarias”.</w:t>
      </w:r>
      <w:r w:rsidR="007F1CDF" w:rsidRPr="00F039E8">
        <w:rPr>
          <w:rFonts w:ascii="Arial Narrow" w:eastAsia="Arial Narrow" w:hAnsi="Arial Narrow" w:cs="Arial"/>
          <w:sz w:val="22"/>
          <w:szCs w:val="22"/>
          <w:lang w:val="es-ES"/>
        </w:rPr>
        <w:t xml:space="preserve"> Así mismo, el Capítulo XI Artículo 36 “</w:t>
      </w:r>
      <w:r w:rsidR="007F1CDF" w:rsidRPr="00F039E8">
        <w:rPr>
          <w:rFonts w:ascii="Arial Narrow" w:eastAsia="Arial Narrow" w:hAnsi="Arial Narrow" w:cs="Arial"/>
          <w:i/>
          <w:sz w:val="22"/>
          <w:szCs w:val="22"/>
          <w:lang w:val="es-ES"/>
        </w:rPr>
        <w:t>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w:t>
      </w:r>
      <w:r w:rsidR="00F63980" w:rsidRPr="00F039E8">
        <w:rPr>
          <w:rFonts w:ascii="Arial Narrow" w:eastAsia="Arial Narrow" w:hAnsi="Arial Narrow" w:cs="Arial"/>
          <w:i/>
          <w:sz w:val="22"/>
          <w:szCs w:val="22"/>
          <w:lang w:val="es-ES"/>
        </w:rPr>
        <w:t>”</w:t>
      </w:r>
      <w:r w:rsidR="007F1CDF" w:rsidRPr="00F039E8">
        <w:rPr>
          <w:rFonts w:ascii="Arial Narrow" w:eastAsia="Arial Narrow" w:hAnsi="Arial Narrow" w:cs="Arial"/>
          <w:i/>
          <w:sz w:val="22"/>
          <w:szCs w:val="22"/>
          <w:lang w:val="es-ES"/>
        </w:rPr>
        <w:t>.</w:t>
      </w:r>
      <w:r w:rsidR="00F63980" w:rsidRPr="00F039E8">
        <w:rPr>
          <w:rFonts w:ascii="Arial Narrow" w:eastAsia="Arial Narrow" w:hAnsi="Arial Narrow" w:cs="Arial"/>
          <w:i/>
          <w:sz w:val="22"/>
          <w:szCs w:val="22"/>
          <w:lang w:val="es-ES"/>
        </w:rPr>
        <w:t xml:space="preserve"> </w:t>
      </w:r>
    </w:p>
    <w:p w14:paraId="04F63544" w14:textId="746623C1" w:rsidR="00F63980" w:rsidRPr="00F039E8" w:rsidRDefault="00F63980" w:rsidP="008B4CCD">
      <w:pPr>
        <w:jc w:val="both"/>
        <w:rPr>
          <w:rFonts w:ascii="Arial Narrow" w:eastAsia="Arial Narrow" w:hAnsi="Arial Narrow" w:cs="Arial"/>
          <w:sz w:val="22"/>
          <w:szCs w:val="22"/>
          <w:lang w:val="es-ES"/>
        </w:rPr>
      </w:pPr>
    </w:p>
    <w:p w14:paraId="21F9A311" w14:textId="03BD1C55" w:rsidR="00F63980" w:rsidRPr="00F039E8" w:rsidRDefault="00F63980"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Que el acuerdo del Consejo Directivo No. 002 de enero de 2024, autoriza al Gerente del Instituto Municipal del Deporte y la Recreación de Palmira IMDER PALMIRA, para contratar por encima del límite establecido estatutariamente (…)</w:t>
      </w:r>
    </w:p>
    <w:p w14:paraId="4C7B3E28" w14:textId="77777777" w:rsidR="00F63980" w:rsidRPr="00F039E8" w:rsidRDefault="00F63980" w:rsidP="008B4CCD">
      <w:pPr>
        <w:jc w:val="both"/>
        <w:rPr>
          <w:rFonts w:ascii="Arial Narrow" w:eastAsia="Arial Narrow" w:hAnsi="Arial Narrow" w:cs="Arial"/>
          <w:sz w:val="22"/>
          <w:szCs w:val="22"/>
          <w:lang w:val="es-ES"/>
        </w:rPr>
      </w:pPr>
    </w:p>
    <w:p w14:paraId="0D7689D8" w14:textId="250C11ED" w:rsidR="00F63980" w:rsidRPr="00F039E8" w:rsidRDefault="00F63980" w:rsidP="008B4CCD">
      <w:pPr>
        <w:jc w:val="both"/>
        <w:rPr>
          <w:rFonts w:ascii="Arial Narrow" w:eastAsia="Arial Narrow" w:hAnsi="Arial Narrow" w:cs="Arial"/>
          <w:i/>
          <w:sz w:val="22"/>
          <w:szCs w:val="22"/>
          <w:lang w:val="es-ES"/>
        </w:rPr>
      </w:pPr>
      <w:r w:rsidRPr="00F039E8">
        <w:rPr>
          <w:rFonts w:ascii="Arial Narrow" w:eastAsia="Arial Narrow" w:hAnsi="Arial Narrow" w:cs="Arial"/>
          <w:i/>
          <w:sz w:val="22"/>
          <w:szCs w:val="22"/>
          <w:lang w:val="es-ES"/>
        </w:rPr>
        <w:t>(</w:t>
      </w:r>
      <w:r w:rsidR="00D57152" w:rsidRPr="00F039E8">
        <w:rPr>
          <w:rFonts w:ascii="Arial Narrow" w:eastAsia="Arial Narrow" w:hAnsi="Arial Narrow" w:cs="Arial"/>
          <w:i/>
          <w:sz w:val="22"/>
          <w:szCs w:val="22"/>
          <w:lang w:val="es-ES"/>
        </w:rPr>
        <w:t>…) ARTÍCULO</w:t>
      </w:r>
      <w:r w:rsidRPr="00F039E8">
        <w:rPr>
          <w:rFonts w:ascii="Arial Narrow" w:eastAsia="Arial Narrow" w:hAnsi="Arial Narrow" w:cs="Arial"/>
          <w:i/>
          <w:sz w:val="22"/>
          <w:szCs w:val="22"/>
          <w:lang w:val="es-ES"/>
        </w:rPr>
        <w:t xml:space="preserve"> PRIMERO: Autorícese al señor Gerente del Instituto Municipal del Deporte y la Recreación de Palmira, en reunión del Consejo Directivo con quorum total, que se llevó a cabo el día 29 de enero de 2024, para que adelante procesos de </w:t>
      </w:r>
      <w:r w:rsidR="00D57152" w:rsidRPr="00F039E8">
        <w:rPr>
          <w:rFonts w:ascii="Arial Narrow" w:eastAsia="Arial Narrow" w:hAnsi="Arial Narrow" w:cs="Arial"/>
          <w:i/>
          <w:sz w:val="22"/>
          <w:szCs w:val="22"/>
          <w:lang w:val="es-ES"/>
        </w:rPr>
        <w:t>contratación,</w:t>
      </w:r>
      <w:r w:rsidRPr="00F039E8">
        <w:rPr>
          <w:rFonts w:ascii="Arial Narrow" w:eastAsia="Arial Narrow" w:hAnsi="Arial Narrow" w:cs="Arial"/>
          <w:i/>
          <w:sz w:val="22"/>
          <w:szCs w:val="22"/>
          <w:lang w:val="es-ES"/>
        </w:rPr>
        <w:t xml:space="preserve"> necesarios para la ejecución del presupuesto general y en especial</w:t>
      </w:r>
      <w:r w:rsidR="00D57152" w:rsidRPr="00F039E8">
        <w:rPr>
          <w:rFonts w:ascii="Arial Narrow" w:eastAsia="Arial Narrow" w:hAnsi="Arial Narrow" w:cs="Arial"/>
          <w:i/>
          <w:sz w:val="22"/>
          <w:szCs w:val="22"/>
          <w:lang w:val="es-ES"/>
        </w:rPr>
        <w:t xml:space="preserve"> la totalidad de los proyectos del Instituto, sin exceder cada proceso la suma de DOS MIL SALARIOS MÍNOMOS MENSUALES LEGALES VIGENTES (2000 SMMLV).</w:t>
      </w:r>
    </w:p>
    <w:p w14:paraId="334F23E2" w14:textId="5B1872A9" w:rsidR="00D57152" w:rsidRPr="00F039E8" w:rsidRDefault="00D57152" w:rsidP="008B4CCD">
      <w:pPr>
        <w:jc w:val="both"/>
        <w:rPr>
          <w:rFonts w:ascii="Arial Narrow" w:eastAsia="Arial Narrow" w:hAnsi="Arial Narrow" w:cs="Arial"/>
          <w:i/>
          <w:sz w:val="22"/>
          <w:szCs w:val="22"/>
          <w:lang w:val="es-ES"/>
        </w:rPr>
      </w:pPr>
    </w:p>
    <w:p w14:paraId="392C90A0" w14:textId="4D7E223F" w:rsidR="00D57152" w:rsidRPr="00F039E8" w:rsidRDefault="00D57152" w:rsidP="008B4CCD">
      <w:pPr>
        <w:jc w:val="both"/>
        <w:rPr>
          <w:rFonts w:ascii="Arial Narrow" w:eastAsia="Arial Narrow" w:hAnsi="Arial Narrow" w:cs="Arial"/>
          <w:i/>
          <w:sz w:val="22"/>
          <w:szCs w:val="22"/>
          <w:lang w:val="es-ES"/>
        </w:rPr>
      </w:pPr>
      <w:r w:rsidRPr="00F039E8">
        <w:rPr>
          <w:rFonts w:ascii="Arial Narrow" w:eastAsia="Arial Narrow" w:hAnsi="Arial Narrow" w:cs="Arial"/>
          <w:i/>
          <w:sz w:val="22"/>
          <w:szCs w:val="22"/>
          <w:lang w:val="es-ES"/>
        </w:rPr>
        <w:t xml:space="preserve">ARTÍCULO SEGUNDO: Las facultades que se confieren al Gerente del Instituto Municipal del Deporte y la Recreación de Palmira, por medio del presente acuerdo, tendrá un término de duración de la vigencia de este consejo directivo, es decir, hasta el 31 de diciembre de </w:t>
      </w:r>
      <w:r w:rsidR="00A50EED" w:rsidRPr="00F039E8">
        <w:rPr>
          <w:rFonts w:ascii="Arial Narrow" w:eastAsia="Arial Narrow" w:hAnsi="Arial Narrow" w:cs="Arial"/>
          <w:i/>
          <w:sz w:val="22"/>
          <w:szCs w:val="22"/>
          <w:lang w:val="es-ES"/>
        </w:rPr>
        <w:t>2027. (</w:t>
      </w:r>
      <w:r w:rsidR="00B061F4" w:rsidRPr="00F039E8">
        <w:rPr>
          <w:rFonts w:ascii="Arial Narrow" w:eastAsia="Arial Narrow" w:hAnsi="Arial Narrow" w:cs="Arial"/>
          <w:i/>
          <w:sz w:val="22"/>
          <w:szCs w:val="22"/>
          <w:lang w:val="es-ES"/>
        </w:rPr>
        <w:t>…).</w:t>
      </w:r>
    </w:p>
    <w:p w14:paraId="3A53277F" w14:textId="7AF4ABC4" w:rsidR="00D57152" w:rsidRPr="00F039E8" w:rsidRDefault="00D57152" w:rsidP="008B4CCD">
      <w:pPr>
        <w:jc w:val="both"/>
        <w:rPr>
          <w:rFonts w:ascii="Arial Narrow" w:eastAsia="Arial Narrow" w:hAnsi="Arial Narrow" w:cs="Arial"/>
          <w:sz w:val="22"/>
          <w:szCs w:val="22"/>
          <w:lang w:val="es-ES"/>
        </w:rPr>
      </w:pPr>
    </w:p>
    <w:p w14:paraId="176E7917" w14:textId="3ECE1912" w:rsidR="00A50EED" w:rsidRPr="00F039E8" w:rsidRDefault="00A50EED" w:rsidP="00A50EED">
      <w:pPr>
        <w:jc w:val="both"/>
        <w:rPr>
          <w:rFonts w:ascii="Arial Narrow" w:eastAsia="Arial Narrow" w:hAnsi="Arial Narrow" w:cs="Arial"/>
          <w:sz w:val="22"/>
          <w:szCs w:val="22"/>
          <w:lang w:val="es-ES"/>
        </w:rPr>
      </w:pPr>
      <w:proofErr w:type="gramStart"/>
      <w:r w:rsidRPr="00F039E8">
        <w:rPr>
          <w:rFonts w:ascii="Arial Narrow" w:eastAsia="Arial Narrow" w:hAnsi="Arial Narrow" w:cs="Arial"/>
          <w:sz w:val="22"/>
          <w:szCs w:val="22"/>
          <w:lang w:val="es-ES"/>
        </w:rPr>
        <w:t>Que</w:t>
      </w:r>
      <w:proofErr w:type="gramEnd"/>
      <w:r w:rsidRPr="00F039E8">
        <w:rPr>
          <w:rFonts w:ascii="Arial Narrow" w:eastAsia="Arial Narrow" w:hAnsi="Arial Narrow" w:cs="Arial"/>
          <w:sz w:val="22"/>
          <w:szCs w:val="22"/>
          <w:lang w:val="es-ES"/>
        </w:rPr>
        <w:t xml:space="preserve"> en el banco de proyectos, se encuentra registrado el proyecto estratégico denominado </w:t>
      </w:r>
      <w:r w:rsidR="00BB1FEE" w:rsidRPr="00BB1FEE">
        <w:rPr>
          <w:rFonts w:ascii="Arial Narrow" w:eastAsia="Arial Narrow" w:hAnsi="Arial Narrow" w:cs="Arial"/>
          <w:sz w:val="22"/>
          <w:szCs w:val="22"/>
          <w:lang w:val="es-ES"/>
        </w:rPr>
        <w:t>FORTALECIMIENTO DEL DESARROLLO DEPORTIVO DE LOS ATLETAS DEL MUNICIPIO DE PALMIRA</w:t>
      </w:r>
      <w:r w:rsidRPr="00F039E8">
        <w:rPr>
          <w:rFonts w:ascii="Arial Narrow" w:eastAsia="Arial Narrow" w:hAnsi="Arial Narrow" w:cs="Arial"/>
          <w:sz w:val="22"/>
          <w:szCs w:val="22"/>
          <w:lang w:val="es-ES"/>
        </w:rPr>
        <w:t xml:space="preserve">, bajo el código de registro No. </w:t>
      </w:r>
      <w:r w:rsidR="00BB1FEE" w:rsidRPr="00BB1FEE">
        <w:rPr>
          <w:rFonts w:ascii="Arial Narrow" w:eastAsia="Arial Narrow" w:hAnsi="Arial Narrow" w:cs="Arial"/>
          <w:sz w:val="22"/>
          <w:szCs w:val="22"/>
          <w:lang w:val="es-ES"/>
        </w:rPr>
        <w:t>2200048</w:t>
      </w:r>
      <w:r w:rsidRPr="00F039E8">
        <w:rPr>
          <w:rFonts w:ascii="Arial Narrow" w:eastAsia="Arial Narrow" w:hAnsi="Arial Narrow" w:cs="Arial"/>
          <w:sz w:val="22"/>
          <w:szCs w:val="22"/>
          <w:lang w:val="es-ES"/>
        </w:rPr>
        <w:t>.</w:t>
      </w:r>
    </w:p>
    <w:p w14:paraId="735C8423" w14:textId="11B67038" w:rsidR="00D670B1" w:rsidRPr="00F039E8" w:rsidRDefault="00D670B1" w:rsidP="008B4CCD">
      <w:pPr>
        <w:jc w:val="both"/>
        <w:rPr>
          <w:rFonts w:ascii="Arial Narrow" w:eastAsia="Arial Narrow" w:hAnsi="Arial Narrow" w:cs="Arial"/>
          <w:sz w:val="22"/>
          <w:szCs w:val="22"/>
          <w:lang w:val="es-ES"/>
        </w:rPr>
      </w:pPr>
    </w:p>
    <w:p w14:paraId="1EFBC2CD" w14:textId="11E10FD0" w:rsidR="00321D4C" w:rsidRPr="00F039E8" w:rsidRDefault="00A740E4"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dicho proyecto estratégico contiene las actividades </w:t>
      </w:r>
      <w:r w:rsidR="00BB1FEE" w:rsidRPr="00BB1FEE">
        <w:rPr>
          <w:rFonts w:ascii="Arial Narrow" w:eastAsia="Arial Narrow" w:hAnsi="Arial Narrow" w:cs="Arial"/>
          <w:sz w:val="22"/>
          <w:szCs w:val="22"/>
          <w:lang w:val="es-ES"/>
        </w:rPr>
        <w:t>REALIZAR EL PROCESO DE IDENTIFICACIÓN DE TALENTOS DEPORTIVOS</w:t>
      </w:r>
      <w:r w:rsidR="00BB1FEE">
        <w:rPr>
          <w:rFonts w:ascii="Arial Narrow" w:eastAsia="Arial Narrow" w:hAnsi="Arial Narrow" w:cs="Arial"/>
          <w:sz w:val="22"/>
          <w:szCs w:val="22"/>
          <w:lang w:val="es-ES"/>
        </w:rPr>
        <w:t xml:space="preserve"> y</w:t>
      </w:r>
      <w:r w:rsidRPr="00F039E8">
        <w:rPr>
          <w:rFonts w:ascii="Arial Narrow" w:eastAsia="Arial Narrow" w:hAnsi="Arial Narrow" w:cs="Arial"/>
          <w:sz w:val="22"/>
          <w:szCs w:val="22"/>
          <w:lang w:val="es-ES"/>
        </w:rPr>
        <w:t xml:space="preserve"> </w:t>
      </w:r>
      <w:r w:rsidR="00BB1FEE">
        <w:rPr>
          <w:rFonts w:ascii="Arial Narrow" w:eastAsia="Arial Narrow" w:hAnsi="Arial Narrow" w:cs="Arial"/>
          <w:sz w:val="22"/>
          <w:szCs w:val="22"/>
          <w:lang w:val="es-ES"/>
        </w:rPr>
        <w:t xml:space="preserve">FOMENTO, </w:t>
      </w:r>
      <w:r w:rsidRPr="00F039E8">
        <w:rPr>
          <w:rFonts w:ascii="Arial Narrow" w:eastAsia="Arial Narrow" w:hAnsi="Arial Narrow" w:cs="Arial"/>
          <w:sz w:val="22"/>
          <w:szCs w:val="22"/>
          <w:lang w:val="es-ES"/>
        </w:rPr>
        <w:t xml:space="preserve">PROMOCIÓN Y MASIFICACIÓN, bajos los rubros presupuestales No </w:t>
      </w:r>
      <w:r w:rsidR="00BB1FEE" w:rsidRPr="00BB1FEE">
        <w:rPr>
          <w:rFonts w:ascii="Arial Narrow" w:eastAsia="Arial Narrow" w:hAnsi="Arial Narrow" w:cs="Arial"/>
          <w:sz w:val="22"/>
          <w:szCs w:val="22"/>
          <w:lang w:val="es-ES"/>
        </w:rPr>
        <w:t xml:space="preserve">2.3.2.02.02.009.06 </w:t>
      </w:r>
      <w:r w:rsidR="002D1DA8" w:rsidRPr="00F039E8">
        <w:rPr>
          <w:rFonts w:ascii="Arial Narrow" w:eastAsia="Arial Narrow" w:hAnsi="Arial Narrow" w:cs="Arial"/>
          <w:sz w:val="22"/>
          <w:szCs w:val="22"/>
          <w:lang w:val="es-ES"/>
        </w:rPr>
        <w:t>y 2.3.2.02.02.009.11 respectivamente</w:t>
      </w:r>
      <w:r w:rsidRPr="00F039E8">
        <w:rPr>
          <w:rFonts w:ascii="Arial Narrow" w:eastAsia="Arial Narrow" w:hAnsi="Arial Narrow" w:cs="Arial"/>
          <w:sz w:val="22"/>
          <w:szCs w:val="22"/>
          <w:lang w:val="es-ES"/>
        </w:rPr>
        <w:t xml:space="preserve">, </w:t>
      </w:r>
      <w:r w:rsidR="002D1DA8" w:rsidRPr="00F039E8">
        <w:rPr>
          <w:rFonts w:ascii="Arial Narrow" w:eastAsia="Arial Narrow" w:hAnsi="Arial Narrow" w:cs="Arial"/>
          <w:sz w:val="22"/>
          <w:szCs w:val="22"/>
          <w:lang w:val="es-ES"/>
        </w:rPr>
        <w:t>los cuales incluyen el</w:t>
      </w:r>
      <w:r w:rsidRPr="00F039E8">
        <w:rPr>
          <w:rFonts w:ascii="Arial Narrow" w:eastAsia="Arial Narrow" w:hAnsi="Arial Narrow" w:cs="Arial"/>
          <w:sz w:val="22"/>
          <w:szCs w:val="22"/>
          <w:lang w:val="es-ES"/>
        </w:rPr>
        <w:t xml:space="preserve"> valor total de los recursos aportados por </w:t>
      </w:r>
      <w:r w:rsidR="002D1DA8" w:rsidRPr="00F039E8">
        <w:rPr>
          <w:rFonts w:ascii="Arial Narrow" w:eastAsia="Arial Narrow" w:hAnsi="Arial Narrow" w:cs="Arial"/>
          <w:sz w:val="22"/>
          <w:szCs w:val="22"/>
          <w:lang w:val="es-ES"/>
        </w:rPr>
        <w:t>el IMDER PALMIRA</w:t>
      </w:r>
      <w:r w:rsidRPr="00F039E8">
        <w:rPr>
          <w:rFonts w:ascii="Arial Narrow" w:eastAsia="Arial Narrow" w:hAnsi="Arial Narrow" w:cs="Arial"/>
          <w:sz w:val="22"/>
          <w:szCs w:val="22"/>
          <w:lang w:val="es-ES"/>
        </w:rPr>
        <w:t xml:space="preserve"> al convenio.</w:t>
      </w:r>
    </w:p>
    <w:p w14:paraId="64A40771" w14:textId="03BE60B5" w:rsidR="00B87D8D" w:rsidRPr="00F039E8" w:rsidRDefault="00B87D8D" w:rsidP="008B4CCD">
      <w:pPr>
        <w:jc w:val="both"/>
        <w:rPr>
          <w:rFonts w:ascii="Arial Narrow" w:eastAsia="Arial Narrow" w:hAnsi="Arial Narrow" w:cs="Arial"/>
          <w:sz w:val="22"/>
          <w:szCs w:val="22"/>
          <w:lang w:val="es-ES"/>
        </w:rPr>
      </w:pPr>
    </w:p>
    <w:p w14:paraId="3990AD63" w14:textId="1C2F0391" w:rsidR="00B87D8D" w:rsidRPr="00F039E8" w:rsidRDefault="00B87D8D" w:rsidP="008B4CC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así mismo, atendiendo a los recursos disponibles, la CORPORACIÕN DEPARTAMENTAL DE RECREACIÓN RECREAVALL", presentó propuesta de acuerdo con el proyecto estratégico denominado </w:t>
      </w:r>
      <w:r w:rsidR="00E158C8" w:rsidRPr="00BB1FEE">
        <w:rPr>
          <w:rFonts w:ascii="Arial Narrow" w:eastAsia="Arial Narrow" w:hAnsi="Arial Narrow" w:cs="Arial"/>
          <w:sz w:val="22"/>
          <w:szCs w:val="22"/>
          <w:lang w:val="es-ES"/>
        </w:rPr>
        <w:t>FORTALECIMIENTO DEL DESARROLLO DEPORTIVO DE LOS ATLETAS DEL MUNICIPIO DE PALMIRA</w:t>
      </w:r>
      <w:r w:rsidRPr="00F039E8">
        <w:rPr>
          <w:rFonts w:ascii="Arial Narrow" w:eastAsia="Arial Narrow" w:hAnsi="Arial Narrow" w:cs="Arial"/>
          <w:sz w:val="22"/>
          <w:szCs w:val="22"/>
          <w:lang w:val="es-ES"/>
        </w:rPr>
        <w:t>.</w:t>
      </w:r>
    </w:p>
    <w:p w14:paraId="106F916C" w14:textId="081BDF6A" w:rsidR="00321D4C" w:rsidRPr="00F039E8" w:rsidRDefault="00321D4C" w:rsidP="008B4CCD">
      <w:pPr>
        <w:jc w:val="both"/>
        <w:rPr>
          <w:rFonts w:ascii="Arial Narrow" w:eastAsia="Arial Narrow" w:hAnsi="Arial Narrow" w:cs="Arial"/>
          <w:sz w:val="22"/>
          <w:szCs w:val="22"/>
          <w:lang w:val="es-ES"/>
        </w:rPr>
      </w:pPr>
    </w:p>
    <w:p w14:paraId="3056A38D" w14:textId="6C00952A" w:rsidR="00BA7B25" w:rsidRPr="00F039E8" w:rsidRDefault="00BA7B25" w:rsidP="00BA7B25">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lastRenderedPageBreak/>
        <w:t xml:space="preserve">Que, en este orden, el </w:t>
      </w:r>
      <w:r w:rsidR="00EC3916" w:rsidRPr="00F039E8">
        <w:rPr>
          <w:rFonts w:ascii="Arial Narrow" w:eastAsia="Arial Narrow" w:hAnsi="Arial Narrow" w:cs="Arial"/>
          <w:sz w:val="22"/>
          <w:szCs w:val="22"/>
          <w:lang w:val="es-ES"/>
        </w:rPr>
        <w:t xml:space="preserve">Instituto Municipal del Deporte y la Recreación de Palmira IMDER PALMIRA </w:t>
      </w:r>
      <w:r w:rsidRPr="00F039E8">
        <w:rPr>
          <w:rFonts w:ascii="Arial Narrow" w:eastAsia="Arial Narrow" w:hAnsi="Arial Narrow" w:cs="Arial"/>
          <w:sz w:val="22"/>
          <w:szCs w:val="22"/>
          <w:lang w:val="es-ES"/>
        </w:rPr>
        <w:t>y la CORPORACIÓN DEPARTAMENTAL DE RECREACIÓN RECREAVALLE</w:t>
      </w:r>
      <w:r w:rsidR="00EC3916"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requieren aunar esfuerzos para desarrollar la propuesta de acuerdo al proyecto estratégico, el cual aporta su experiencia y orientación, en la consecución de los resultados satisfactorios que se ajustan a la misión y visión de</w:t>
      </w:r>
      <w:r w:rsidR="00EC3916" w:rsidRPr="00F039E8">
        <w:rPr>
          <w:rFonts w:ascii="Arial Narrow" w:eastAsia="Arial Narrow" w:hAnsi="Arial Narrow" w:cs="Arial"/>
          <w:sz w:val="22"/>
          <w:szCs w:val="22"/>
          <w:lang w:val="es-ES"/>
        </w:rPr>
        <w:t>l IMD</w:t>
      </w:r>
      <w:r w:rsidRPr="00F039E8">
        <w:rPr>
          <w:rFonts w:ascii="Arial Narrow" w:eastAsia="Arial Narrow" w:hAnsi="Arial Narrow" w:cs="Arial"/>
          <w:sz w:val="22"/>
          <w:szCs w:val="22"/>
          <w:lang w:val="es-ES"/>
        </w:rPr>
        <w:t>E</w:t>
      </w:r>
      <w:r w:rsidR="00EC3916" w:rsidRPr="00F039E8">
        <w:rPr>
          <w:rFonts w:ascii="Arial Narrow" w:eastAsia="Arial Narrow" w:hAnsi="Arial Narrow" w:cs="Arial"/>
          <w:sz w:val="22"/>
          <w:szCs w:val="22"/>
          <w:lang w:val="es-ES"/>
        </w:rPr>
        <w:t>R PALMIRA</w:t>
      </w:r>
      <w:r w:rsidRPr="00F039E8">
        <w:rPr>
          <w:rFonts w:ascii="Arial Narrow" w:eastAsia="Arial Narrow" w:hAnsi="Arial Narrow" w:cs="Arial"/>
          <w:sz w:val="22"/>
          <w:szCs w:val="22"/>
          <w:lang w:val="es-ES"/>
        </w:rPr>
        <w:t xml:space="preserve"> como rector del deporte en el </w:t>
      </w:r>
      <w:r w:rsidR="00EC3916" w:rsidRPr="00F039E8">
        <w:rPr>
          <w:rFonts w:ascii="Arial Narrow" w:eastAsia="Arial Narrow" w:hAnsi="Arial Narrow" w:cs="Arial"/>
          <w:sz w:val="22"/>
          <w:szCs w:val="22"/>
          <w:lang w:val="es-ES"/>
        </w:rPr>
        <w:t>municipio.</w:t>
      </w:r>
    </w:p>
    <w:p w14:paraId="6D675EF9" w14:textId="15E42447" w:rsidR="00EC3916" w:rsidRPr="00F039E8" w:rsidRDefault="00EC3916" w:rsidP="00BA7B25">
      <w:pPr>
        <w:jc w:val="both"/>
        <w:rPr>
          <w:rFonts w:ascii="Arial Narrow" w:eastAsia="Arial Narrow" w:hAnsi="Arial Narrow" w:cs="Arial"/>
          <w:sz w:val="22"/>
          <w:szCs w:val="22"/>
          <w:lang w:val="es-ES"/>
        </w:rPr>
      </w:pPr>
    </w:p>
    <w:p w14:paraId="34A8919C" w14:textId="4171950E" w:rsidR="001242AD" w:rsidRPr="00F039E8" w:rsidRDefault="001242AD"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Que el Decreto 1082 de 2015 contempla el artículo 2.2.1.2.1.4.4 contratos o convenios interadministrativos. La modalidad de selección para la contratación entre Entidades Estatales es la contratación directa. Cuando la totalidad del presupuesto de una entidad estatal hace parte del presupuesto de otra con ocasión de un convenio o contrato interadministrativo, el monto del presupuesto de la primera deberá deducirse del presupuesto de la segunda para determinar la capacidad contractual de las entidades estatales.</w:t>
      </w:r>
    </w:p>
    <w:p w14:paraId="41E6EE54" w14:textId="77777777" w:rsidR="001242AD" w:rsidRPr="00F039E8" w:rsidRDefault="001242AD" w:rsidP="001242AD">
      <w:pPr>
        <w:jc w:val="both"/>
        <w:rPr>
          <w:rFonts w:ascii="Arial Narrow" w:eastAsia="Arial Narrow" w:hAnsi="Arial Narrow" w:cs="Arial"/>
          <w:sz w:val="22"/>
          <w:szCs w:val="22"/>
          <w:lang w:val="es-ES"/>
        </w:rPr>
      </w:pPr>
    </w:p>
    <w:p w14:paraId="09D0ADC9" w14:textId="4212C610" w:rsidR="001242AD" w:rsidRPr="00F039E8" w:rsidRDefault="001242AD"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como se observa, concurren las condiciones </w:t>
      </w:r>
      <w:r w:rsidR="000F299F" w:rsidRPr="00F039E8">
        <w:rPr>
          <w:rFonts w:ascii="Arial Narrow" w:eastAsia="Arial Narrow" w:hAnsi="Arial Narrow" w:cs="Arial"/>
          <w:sz w:val="22"/>
          <w:szCs w:val="22"/>
          <w:lang w:val="es-ES"/>
        </w:rPr>
        <w:t>legales</w:t>
      </w:r>
      <w:r w:rsidRPr="00F039E8">
        <w:rPr>
          <w:rFonts w:ascii="Arial Narrow" w:eastAsia="Arial Narrow" w:hAnsi="Arial Narrow" w:cs="Arial"/>
          <w:sz w:val="22"/>
          <w:szCs w:val="22"/>
          <w:lang w:val="es-ES"/>
        </w:rPr>
        <w:t xml:space="preserve"> que permiten la contratación pretendida, pues se da la relación directa exigida por la ley entre el objeto de la entidad ejecutora y las obligaciones</w:t>
      </w:r>
      <w:r w:rsidR="000F299F"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que se derivan del convenio.</w:t>
      </w:r>
    </w:p>
    <w:p w14:paraId="25A79B9D" w14:textId="77777777" w:rsidR="001242AD" w:rsidRPr="00F039E8" w:rsidRDefault="001242AD" w:rsidP="001242AD">
      <w:pPr>
        <w:jc w:val="both"/>
        <w:rPr>
          <w:rFonts w:ascii="Arial Narrow" w:eastAsia="Arial Narrow" w:hAnsi="Arial Narrow" w:cs="Arial"/>
          <w:sz w:val="22"/>
          <w:szCs w:val="22"/>
          <w:lang w:val="es-ES"/>
        </w:rPr>
      </w:pPr>
    </w:p>
    <w:p w14:paraId="2A09943A" w14:textId="2DD4E744" w:rsidR="001242AD" w:rsidRPr="00F039E8" w:rsidRDefault="001242AD"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el </w:t>
      </w:r>
      <w:r w:rsidR="000F299F" w:rsidRPr="00F039E8">
        <w:rPr>
          <w:rFonts w:ascii="Arial Narrow" w:eastAsia="Arial Narrow" w:hAnsi="Arial Narrow" w:cs="Arial"/>
          <w:sz w:val="22"/>
          <w:szCs w:val="22"/>
          <w:lang w:val="es-ES"/>
        </w:rPr>
        <w:t>Gerente del IMDER PALMIRA, y su comité estructurador</w:t>
      </w:r>
      <w:r w:rsidRPr="00F039E8">
        <w:rPr>
          <w:rFonts w:ascii="Arial Narrow" w:eastAsia="Arial Narrow" w:hAnsi="Arial Narrow" w:cs="Arial"/>
          <w:sz w:val="22"/>
          <w:szCs w:val="22"/>
          <w:lang w:val="es-ES"/>
        </w:rPr>
        <w:t>, presen</w:t>
      </w:r>
      <w:r w:rsidR="000F299F" w:rsidRPr="00F039E8">
        <w:rPr>
          <w:rFonts w:ascii="Arial Narrow" w:eastAsia="Arial Narrow" w:hAnsi="Arial Narrow" w:cs="Arial"/>
          <w:sz w:val="22"/>
          <w:szCs w:val="22"/>
          <w:lang w:val="es-ES"/>
        </w:rPr>
        <w:t>taron</w:t>
      </w:r>
      <w:r w:rsidRPr="00F039E8">
        <w:rPr>
          <w:rFonts w:ascii="Arial Narrow" w:eastAsia="Arial Narrow" w:hAnsi="Arial Narrow" w:cs="Arial"/>
          <w:sz w:val="22"/>
          <w:szCs w:val="22"/>
          <w:lang w:val="es-ES"/>
        </w:rPr>
        <w:t xml:space="preserve"> los respectivos estudios previos requeridos para la </w:t>
      </w:r>
      <w:r w:rsidR="005F0A4B" w:rsidRPr="00F039E8">
        <w:rPr>
          <w:rFonts w:ascii="Arial Narrow" w:eastAsia="Arial Narrow" w:hAnsi="Arial Narrow" w:cs="Arial"/>
          <w:sz w:val="22"/>
          <w:szCs w:val="22"/>
          <w:lang w:val="es-ES"/>
        </w:rPr>
        <w:t>celebración</w:t>
      </w:r>
      <w:r w:rsidRPr="00F039E8">
        <w:rPr>
          <w:rFonts w:ascii="Arial Narrow" w:eastAsia="Arial Narrow" w:hAnsi="Arial Narrow" w:cs="Arial"/>
          <w:sz w:val="22"/>
          <w:szCs w:val="22"/>
          <w:lang w:val="es-ES"/>
        </w:rPr>
        <w:t xml:space="preserve"> del Convenio </w:t>
      </w:r>
      <w:r w:rsidR="005F0A4B" w:rsidRPr="00F039E8">
        <w:rPr>
          <w:rFonts w:ascii="Arial Narrow" w:eastAsia="Arial Narrow" w:hAnsi="Arial Narrow" w:cs="Arial"/>
          <w:sz w:val="22"/>
          <w:szCs w:val="22"/>
          <w:lang w:val="es-ES"/>
        </w:rPr>
        <w:t>I</w:t>
      </w:r>
      <w:r w:rsidRPr="00F039E8">
        <w:rPr>
          <w:rFonts w:ascii="Arial Narrow" w:eastAsia="Arial Narrow" w:hAnsi="Arial Narrow" w:cs="Arial"/>
          <w:sz w:val="22"/>
          <w:szCs w:val="22"/>
          <w:lang w:val="es-ES"/>
        </w:rPr>
        <w:t>nteradministrativo cuyo objeto es: "</w:t>
      </w:r>
      <w:r w:rsidR="00E158C8" w:rsidRPr="00DC4EB8">
        <w:rPr>
          <w:rFonts w:ascii="Arial Narrow" w:hAnsi="Arial Narrow"/>
          <w:noProof/>
        </w:rPr>
        <w:t>AUNAR ESFUERZOS ADMINISTRATIVOS, TÉCNICOS, LOGÍSTICOS Y FINANCIEROS PARA IMPLEMENTAR Y REALIZAR LAS ACTIVIDADES RELACIONADAS CON LA CELEBRACION DEL MES DE LA NIÑEZ, CON EL FIN DE FOMENTAR EL DESARROLLO INTEGRAL Y EL BIENESTAR DE LOS NIÑOS PALMIRANOS, A TREVES DEL DEPORTE Y LA RECREACION</w:t>
      </w:r>
      <w:r w:rsidRPr="00F039E8">
        <w:rPr>
          <w:rFonts w:ascii="Arial Narrow" w:eastAsia="Arial Narrow" w:hAnsi="Arial Narrow" w:cs="Arial"/>
          <w:sz w:val="22"/>
          <w:szCs w:val="22"/>
          <w:lang w:val="es-ES"/>
        </w:rPr>
        <w:t>".</w:t>
      </w:r>
    </w:p>
    <w:p w14:paraId="4C8845C5" w14:textId="77777777" w:rsidR="001242AD" w:rsidRPr="00F039E8" w:rsidRDefault="001242AD" w:rsidP="001242AD">
      <w:pPr>
        <w:jc w:val="both"/>
        <w:rPr>
          <w:rFonts w:ascii="Arial Narrow" w:eastAsia="Arial Narrow" w:hAnsi="Arial Narrow" w:cs="Arial"/>
          <w:sz w:val="22"/>
          <w:szCs w:val="22"/>
          <w:lang w:val="es-ES"/>
        </w:rPr>
      </w:pPr>
    </w:p>
    <w:p w14:paraId="6E651027" w14:textId="05EFDC88" w:rsidR="001242AD" w:rsidRPr="00F039E8" w:rsidRDefault="001242AD"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INDERVALLE para la celebración de este convenio, cuenta con el Certificado de </w:t>
      </w:r>
      <w:r w:rsidR="007D2EF4" w:rsidRPr="00F039E8">
        <w:rPr>
          <w:rFonts w:ascii="Arial Narrow" w:eastAsia="Arial Narrow" w:hAnsi="Arial Narrow" w:cs="Arial"/>
          <w:sz w:val="22"/>
          <w:szCs w:val="22"/>
          <w:lang w:val="es-ES"/>
        </w:rPr>
        <w:t>Disponibilidad</w:t>
      </w:r>
      <w:r w:rsidRPr="00F039E8">
        <w:rPr>
          <w:rFonts w:ascii="Arial Narrow" w:eastAsia="Arial Narrow" w:hAnsi="Arial Narrow" w:cs="Arial"/>
          <w:sz w:val="22"/>
          <w:szCs w:val="22"/>
          <w:lang w:val="es-ES"/>
        </w:rPr>
        <w:t xml:space="preserve"> Presupuestal No. </w:t>
      </w:r>
      <w:r w:rsidR="000F644F" w:rsidRPr="00F039E8">
        <w:rPr>
          <w:rFonts w:ascii="Arial Narrow" w:hAnsi="Arial Narrow"/>
          <w:sz w:val="22"/>
          <w:szCs w:val="22"/>
        </w:rPr>
        <w:t>000</w:t>
      </w:r>
      <w:r w:rsidR="00E158C8">
        <w:rPr>
          <w:rFonts w:ascii="Arial Narrow" w:hAnsi="Arial Narrow"/>
          <w:sz w:val="22"/>
          <w:szCs w:val="22"/>
        </w:rPr>
        <w:t>075</w:t>
      </w:r>
      <w:r w:rsidRPr="00F039E8">
        <w:rPr>
          <w:rFonts w:ascii="Arial Narrow" w:eastAsia="Arial Narrow" w:hAnsi="Arial Narrow" w:cs="Arial"/>
          <w:sz w:val="22"/>
          <w:szCs w:val="22"/>
          <w:lang w:val="es-ES"/>
        </w:rPr>
        <w:t xml:space="preserve"> del </w:t>
      </w:r>
      <w:r w:rsidR="00E158C8">
        <w:rPr>
          <w:rFonts w:ascii="Arial Narrow" w:eastAsia="Arial Narrow" w:hAnsi="Arial Narrow" w:cs="Arial"/>
          <w:sz w:val="22"/>
          <w:szCs w:val="22"/>
          <w:lang w:val="es-ES"/>
        </w:rPr>
        <w:t>5</w:t>
      </w:r>
      <w:r w:rsidR="000F644F" w:rsidRPr="00F039E8">
        <w:rPr>
          <w:rFonts w:ascii="Arial Narrow" w:hAnsi="Arial Narrow"/>
          <w:sz w:val="22"/>
          <w:szCs w:val="22"/>
        </w:rPr>
        <w:t xml:space="preserve"> de </w:t>
      </w:r>
      <w:r w:rsidR="00E158C8">
        <w:rPr>
          <w:rFonts w:ascii="Arial Narrow" w:hAnsi="Arial Narrow"/>
          <w:sz w:val="22"/>
          <w:szCs w:val="22"/>
        </w:rPr>
        <w:t>abril</w:t>
      </w:r>
      <w:r w:rsidR="000F644F" w:rsidRPr="00F039E8">
        <w:rPr>
          <w:rFonts w:ascii="Arial Narrow" w:hAnsi="Arial Narrow"/>
          <w:sz w:val="22"/>
          <w:szCs w:val="22"/>
        </w:rPr>
        <w:t xml:space="preserve"> 2024, por valor de</w:t>
      </w:r>
      <w:r w:rsidRPr="00F039E8">
        <w:rPr>
          <w:rFonts w:ascii="Arial Narrow" w:eastAsia="Arial Narrow" w:hAnsi="Arial Narrow" w:cs="Arial"/>
          <w:sz w:val="22"/>
          <w:szCs w:val="22"/>
          <w:lang w:val="es-ES"/>
        </w:rPr>
        <w:t xml:space="preserve"> </w:t>
      </w:r>
      <w:r w:rsidR="00E158C8" w:rsidRPr="00E158C8">
        <w:rPr>
          <w:rFonts w:ascii="Arial Narrow" w:eastAsia="Arial Narrow" w:hAnsi="Arial Narrow" w:cs="Arial"/>
          <w:sz w:val="22"/>
          <w:szCs w:val="22"/>
          <w:lang w:val="es-ES"/>
        </w:rPr>
        <w:t>CIENTO NOVENTA Y OCHO MILONES CUATROCIENTOS SESENTA MIL PESOS MCTE ($198.460.000).</w:t>
      </w:r>
    </w:p>
    <w:p w14:paraId="0892F413" w14:textId="77777777" w:rsidR="000F644F" w:rsidRPr="00F039E8" w:rsidRDefault="000F644F" w:rsidP="001242AD">
      <w:pPr>
        <w:jc w:val="both"/>
        <w:rPr>
          <w:rFonts w:ascii="Arial Narrow" w:eastAsia="Arial Narrow" w:hAnsi="Arial Narrow" w:cs="Arial"/>
          <w:sz w:val="22"/>
          <w:szCs w:val="22"/>
          <w:lang w:val="es-ES"/>
        </w:rPr>
      </w:pPr>
    </w:p>
    <w:p w14:paraId="3629956A" w14:textId="42E36509" w:rsidR="001242AD" w:rsidRPr="00F039E8" w:rsidRDefault="001242AD"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Que de acuerdo con el artículo 2.2.1.2.1.4.1 del Decreto 1082 de 2015, señala que la Entidad Estatal debe señalar en un acto </w:t>
      </w:r>
      <w:r w:rsidR="004179BA" w:rsidRPr="00F039E8">
        <w:rPr>
          <w:rFonts w:ascii="Arial Narrow" w:eastAsia="Arial Narrow" w:hAnsi="Arial Narrow" w:cs="Arial"/>
          <w:sz w:val="22"/>
          <w:szCs w:val="22"/>
          <w:lang w:val="es-ES"/>
        </w:rPr>
        <w:t>administrativo</w:t>
      </w:r>
      <w:r w:rsidRPr="00F039E8">
        <w:rPr>
          <w:rFonts w:ascii="Arial Narrow" w:eastAsia="Arial Narrow" w:hAnsi="Arial Narrow" w:cs="Arial"/>
          <w:sz w:val="22"/>
          <w:szCs w:val="22"/>
          <w:lang w:val="es-ES"/>
        </w:rPr>
        <w:t xml:space="preserve"> la justificación para contratar bajo la modalidad de contratación directa, el cual debe contener:</w:t>
      </w:r>
    </w:p>
    <w:p w14:paraId="7455D70D" w14:textId="77777777" w:rsidR="001242AD" w:rsidRPr="00F039E8" w:rsidRDefault="001242AD" w:rsidP="001242AD">
      <w:pPr>
        <w:jc w:val="both"/>
        <w:rPr>
          <w:rFonts w:ascii="Arial Narrow" w:eastAsia="Arial Narrow" w:hAnsi="Arial Narrow" w:cs="Arial"/>
          <w:sz w:val="22"/>
          <w:szCs w:val="22"/>
          <w:lang w:val="es-ES"/>
        </w:rPr>
      </w:pPr>
    </w:p>
    <w:p w14:paraId="1C27FBDF" w14:textId="464E8F6F" w:rsidR="001242AD" w:rsidRPr="00F039E8" w:rsidRDefault="004179BA" w:rsidP="001242AD">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 xml:space="preserve">a. </w:t>
      </w:r>
      <w:r w:rsidR="001242AD" w:rsidRPr="00F039E8">
        <w:rPr>
          <w:rFonts w:ascii="Arial Narrow" w:eastAsia="Arial Narrow" w:hAnsi="Arial Narrow" w:cs="Arial"/>
          <w:sz w:val="22"/>
          <w:szCs w:val="22"/>
          <w:lang w:val="es-ES"/>
        </w:rPr>
        <w:t xml:space="preserve">Causal que se </w:t>
      </w:r>
      <w:r w:rsidRPr="00F039E8">
        <w:rPr>
          <w:rFonts w:ascii="Arial Narrow" w:eastAsia="Arial Narrow" w:hAnsi="Arial Narrow" w:cs="Arial"/>
          <w:sz w:val="22"/>
          <w:szCs w:val="22"/>
          <w:lang w:val="es-ES"/>
        </w:rPr>
        <w:t>invoca</w:t>
      </w:r>
      <w:r w:rsidR="001242AD" w:rsidRPr="00F039E8">
        <w:rPr>
          <w:rFonts w:ascii="Arial Narrow" w:eastAsia="Arial Narrow" w:hAnsi="Arial Narrow" w:cs="Arial"/>
          <w:sz w:val="22"/>
          <w:szCs w:val="22"/>
          <w:lang w:val="es-ES"/>
        </w:rPr>
        <w:t xml:space="preserve">: La causal que se invoca para efectuar el convenio que </w:t>
      </w:r>
      <w:r w:rsidRPr="00F039E8">
        <w:rPr>
          <w:rFonts w:ascii="Arial Narrow" w:eastAsia="Arial Narrow" w:hAnsi="Arial Narrow" w:cs="Arial"/>
          <w:sz w:val="22"/>
          <w:szCs w:val="22"/>
          <w:lang w:val="es-ES"/>
        </w:rPr>
        <w:t>aquí</w:t>
      </w:r>
      <w:r w:rsidR="001242AD" w:rsidRPr="00F039E8">
        <w:rPr>
          <w:rFonts w:ascii="Arial Narrow" w:eastAsia="Arial Narrow" w:hAnsi="Arial Narrow" w:cs="Arial"/>
          <w:sz w:val="22"/>
          <w:szCs w:val="22"/>
          <w:lang w:val="es-ES"/>
        </w:rPr>
        <w:t xml:space="preserve"> se </w:t>
      </w:r>
      <w:r w:rsidRPr="00F039E8">
        <w:rPr>
          <w:rFonts w:ascii="Arial Narrow" w:eastAsia="Arial Narrow" w:hAnsi="Arial Narrow" w:cs="Arial"/>
          <w:sz w:val="22"/>
          <w:szCs w:val="22"/>
          <w:lang w:val="es-ES"/>
        </w:rPr>
        <w:t>justifica</w:t>
      </w:r>
      <w:r w:rsidR="001242AD" w:rsidRPr="00F039E8">
        <w:rPr>
          <w:rFonts w:ascii="Arial Narrow" w:eastAsia="Arial Narrow" w:hAnsi="Arial Narrow" w:cs="Arial"/>
          <w:sz w:val="22"/>
          <w:szCs w:val="22"/>
          <w:lang w:val="es-ES"/>
        </w:rPr>
        <w:t xml:space="preserve"> es la establecida en el literal c, numeral 4, del artículo segundo de la Ley 1150 de 2007, modificado por la Ley 1474 de 2011, </w:t>
      </w:r>
      <w:r w:rsidRPr="00F039E8">
        <w:rPr>
          <w:rFonts w:ascii="Arial Narrow" w:eastAsia="Arial Narrow" w:hAnsi="Arial Narrow" w:cs="Arial"/>
          <w:sz w:val="22"/>
          <w:szCs w:val="22"/>
          <w:lang w:val="es-ES"/>
        </w:rPr>
        <w:t>artículos</w:t>
      </w:r>
      <w:r w:rsidR="001242AD" w:rsidRPr="00F039E8">
        <w:rPr>
          <w:rFonts w:ascii="Arial Narrow" w:eastAsia="Arial Narrow" w:hAnsi="Arial Narrow" w:cs="Arial"/>
          <w:sz w:val="22"/>
          <w:szCs w:val="22"/>
          <w:lang w:val="es-ES"/>
        </w:rPr>
        <w:t xml:space="preserve"> 92 y 95, antes desarrollado en concordancia con el </w:t>
      </w:r>
      <w:r w:rsidRPr="00F039E8">
        <w:rPr>
          <w:rFonts w:ascii="Arial Narrow" w:eastAsia="Arial Narrow" w:hAnsi="Arial Narrow" w:cs="Arial"/>
          <w:sz w:val="22"/>
          <w:szCs w:val="22"/>
          <w:lang w:val="es-ES"/>
        </w:rPr>
        <w:t>artículo</w:t>
      </w:r>
      <w:r w:rsidR="001242AD" w:rsidRPr="00F039E8">
        <w:rPr>
          <w:rFonts w:ascii="Arial Narrow" w:eastAsia="Arial Narrow" w:hAnsi="Arial Narrow" w:cs="Arial"/>
          <w:sz w:val="22"/>
          <w:szCs w:val="22"/>
          <w:lang w:val="es-ES"/>
        </w:rPr>
        <w:t xml:space="preserve"> 2.2.1.2.1.4.4 del Decreto 1082 de 2015.</w:t>
      </w:r>
    </w:p>
    <w:p w14:paraId="44F64E16" w14:textId="77777777" w:rsidR="001242AD" w:rsidRPr="00F039E8" w:rsidRDefault="001242AD" w:rsidP="001242AD">
      <w:pPr>
        <w:jc w:val="both"/>
        <w:rPr>
          <w:rFonts w:ascii="Arial Narrow" w:eastAsia="Arial Narrow" w:hAnsi="Arial Narrow" w:cs="Arial"/>
          <w:sz w:val="22"/>
          <w:szCs w:val="22"/>
          <w:lang w:val="es-ES"/>
        </w:rPr>
      </w:pPr>
    </w:p>
    <w:p w14:paraId="183CCBF1" w14:textId="77777777" w:rsidR="00E158C8" w:rsidRPr="00F039E8" w:rsidRDefault="001242AD" w:rsidP="00E158C8">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b</w:t>
      </w:r>
      <w:r w:rsidR="004179BA" w:rsidRPr="00F039E8">
        <w:rPr>
          <w:rFonts w:ascii="Arial Narrow" w:eastAsia="Arial Narrow" w:hAnsi="Arial Narrow" w:cs="Arial"/>
          <w:sz w:val="22"/>
          <w:szCs w:val="22"/>
          <w:lang w:val="es-ES"/>
        </w:rPr>
        <w:t>.</w:t>
      </w:r>
      <w:r w:rsidR="003B338F"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 xml:space="preserve">Objeto de la contratación: El objeto del presente convenio es </w:t>
      </w:r>
      <w:r w:rsidR="00E158C8" w:rsidRPr="00DC4EB8">
        <w:rPr>
          <w:rFonts w:ascii="Arial Narrow" w:hAnsi="Arial Narrow"/>
          <w:noProof/>
        </w:rPr>
        <w:t>AUNAR ESFUERZOS ADMINISTRATIVOS, TÉCNICOS, LOGÍSTICOS Y FINANCIEROS PARA IMPLEMENTAR Y REALIZAR LAS ACTIVIDADES RELACIONADAS CON LA CELEBRACION DEL MES DE LA NIÑEZ, CON EL FIN DE FOMENTAR EL DESARROLLO INTEGRAL Y EL BIENESTAR DE LOS NIÑOS PALMIRANOS, A TREVES DEL DEPORTE Y LA RECREACION</w:t>
      </w:r>
      <w:r w:rsidR="00E158C8" w:rsidRPr="00F039E8">
        <w:rPr>
          <w:rFonts w:ascii="Arial Narrow" w:eastAsia="Arial Narrow" w:hAnsi="Arial Narrow" w:cs="Arial"/>
          <w:sz w:val="22"/>
          <w:szCs w:val="22"/>
          <w:lang w:val="es-ES"/>
        </w:rPr>
        <w:t>".</w:t>
      </w:r>
    </w:p>
    <w:p w14:paraId="05910952" w14:textId="77777777" w:rsidR="00BA7B25" w:rsidRPr="00F039E8" w:rsidRDefault="00BA7B25" w:rsidP="008B4CCD">
      <w:pPr>
        <w:jc w:val="both"/>
        <w:rPr>
          <w:rFonts w:ascii="Arial Narrow" w:eastAsia="Arial Narrow" w:hAnsi="Arial Narrow" w:cs="Arial"/>
          <w:sz w:val="22"/>
          <w:szCs w:val="22"/>
          <w:lang w:val="es-ES"/>
        </w:rPr>
      </w:pPr>
    </w:p>
    <w:p w14:paraId="51747F98" w14:textId="77777777" w:rsidR="002F6BD7" w:rsidRPr="002F6BD7" w:rsidRDefault="003B338F" w:rsidP="002F6BD7">
      <w:pPr>
        <w:pStyle w:val="Default"/>
        <w:jc w:val="both"/>
        <w:rPr>
          <w:rFonts w:ascii="Arial Narrow" w:hAnsi="Arial Narrow"/>
          <w:sz w:val="22"/>
          <w:szCs w:val="22"/>
        </w:rPr>
      </w:pPr>
      <w:r w:rsidRPr="00F039E8">
        <w:rPr>
          <w:rFonts w:ascii="Arial Narrow" w:eastAsia="Arial Narrow" w:hAnsi="Arial Narrow"/>
          <w:sz w:val="22"/>
          <w:szCs w:val="22"/>
          <w:lang w:val="es-ES"/>
        </w:rPr>
        <w:t xml:space="preserve">c. Presupuesto para la contratación: El valor total del presente convenio será por la suma </w:t>
      </w:r>
      <w:r w:rsidR="002F6BD7" w:rsidRPr="00503CE6">
        <w:rPr>
          <w:rFonts w:ascii="Arial Narrow" w:hAnsi="Arial Narrow"/>
          <w:sz w:val="22"/>
          <w:szCs w:val="22"/>
        </w:rPr>
        <w:t>de</w:t>
      </w:r>
      <w:r w:rsidR="002F6BD7">
        <w:rPr>
          <w:rFonts w:ascii="Arial Narrow" w:hAnsi="Arial Narrow"/>
          <w:sz w:val="22"/>
          <w:szCs w:val="22"/>
        </w:rPr>
        <w:t xml:space="preserve"> </w:t>
      </w:r>
      <w:r w:rsidR="002F6BD7" w:rsidRPr="002F6BD7">
        <w:rPr>
          <w:rFonts w:ascii="Arial Narrow" w:hAnsi="Arial Narrow"/>
          <w:sz w:val="22"/>
          <w:szCs w:val="22"/>
        </w:rPr>
        <w:t>DOSCIENTOS DOS MILLONES CUATROCIENTOS SESENTA MIL PESOS ($202.460.000).</w:t>
      </w:r>
    </w:p>
    <w:p w14:paraId="7FF87A96" w14:textId="29C04DC6" w:rsidR="003B338F" w:rsidRPr="00F039E8" w:rsidRDefault="003B338F" w:rsidP="003B338F">
      <w:pPr>
        <w:jc w:val="both"/>
        <w:rPr>
          <w:rFonts w:ascii="Arial Narrow" w:eastAsia="Arial Narrow" w:hAnsi="Arial Narrow" w:cs="Arial"/>
          <w:sz w:val="22"/>
          <w:szCs w:val="22"/>
          <w:lang w:val="es-ES"/>
        </w:rPr>
      </w:pPr>
    </w:p>
    <w:p w14:paraId="52AB3776" w14:textId="5E6229B8" w:rsidR="00BA7B25" w:rsidRPr="00F039E8" w:rsidRDefault="003B338F" w:rsidP="003B338F">
      <w:pPr>
        <w:jc w:val="both"/>
        <w:rPr>
          <w:rFonts w:ascii="Arial Narrow" w:eastAsia="Arial Narrow" w:hAnsi="Arial Narrow" w:cs="Arial"/>
          <w:sz w:val="22"/>
          <w:szCs w:val="22"/>
          <w:lang w:val="es-ES"/>
        </w:rPr>
      </w:pPr>
      <w:r w:rsidRPr="00F039E8">
        <w:rPr>
          <w:rFonts w:ascii="Arial Narrow" w:eastAsia="Arial Narrow" w:hAnsi="Arial Narrow" w:cs="Arial"/>
          <w:sz w:val="22"/>
          <w:szCs w:val="22"/>
          <w:lang w:val="es-ES"/>
        </w:rPr>
        <w:t>d.</w:t>
      </w:r>
      <w:r w:rsidR="00FA14A4" w:rsidRPr="00F039E8">
        <w:rPr>
          <w:rFonts w:ascii="Arial Narrow" w:eastAsia="Arial Narrow" w:hAnsi="Arial Narrow" w:cs="Arial"/>
          <w:sz w:val="22"/>
          <w:szCs w:val="22"/>
          <w:lang w:val="es-ES"/>
        </w:rPr>
        <w:t xml:space="preserve"> </w:t>
      </w:r>
      <w:r w:rsidRPr="00F039E8">
        <w:rPr>
          <w:rFonts w:ascii="Arial Narrow" w:eastAsia="Arial Narrow" w:hAnsi="Arial Narrow" w:cs="Arial"/>
          <w:sz w:val="22"/>
          <w:szCs w:val="22"/>
          <w:lang w:val="es-ES"/>
        </w:rPr>
        <w:t>Sitio de consulta de los estudios y documentos previos. Los estudios y documentos previos se podrán consultar en la Plataforma transaccional SECOP II.</w:t>
      </w:r>
    </w:p>
    <w:p w14:paraId="76E7683C" w14:textId="2696B152" w:rsidR="00C90F87" w:rsidRPr="00F039E8" w:rsidRDefault="00C90F87" w:rsidP="003B338F">
      <w:pPr>
        <w:jc w:val="both"/>
        <w:rPr>
          <w:rFonts w:ascii="Arial Narrow" w:eastAsia="Arial Narrow" w:hAnsi="Arial Narrow" w:cs="Arial"/>
          <w:sz w:val="22"/>
          <w:szCs w:val="22"/>
          <w:lang w:val="es-ES"/>
        </w:rPr>
      </w:pPr>
    </w:p>
    <w:p w14:paraId="6DB73905" w14:textId="6280F0E8" w:rsidR="009504A6" w:rsidRPr="00F039E8" w:rsidRDefault="009504A6" w:rsidP="008B4CCD">
      <w:pPr>
        <w:jc w:val="both"/>
        <w:rPr>
          <w:rFonts w:ascii="Arial Narrow" w:eastAsia="Arial Narrow" w:hAnsi="Arial Narrow" w:cs="Arial"/>
          <w:sz w:val="22"/>
          <w:szCs w:val="22"/>
        </w:rPr>
      </w:pPr>
      <w:proofErr w:type="gramStart"/>
      <w:r w:rsidRPr="00F039E8">
        <w:rPr>
          <w:rFonts w:ascii="Arial Narrow" w:eastAsia="Arial Narrow" w:hAnsi="Arial Narrow" w:cs="Arial"/>
          <w:sz w:val="22"/>
          <w:szCs w:val="22"/>
        </w:rPr>
        <w:t>Que</w:t>
      </w:r>
      <w:proofErr w:type="gramEnd"/>
      <w:r w:rsidRPr="00F039E8">
        <w:rPr>
          <w:rFonts w:ascii="Arial Narrow" w:eastAsia="Arial Narrow" w:hAnsi="Arial Narrow" w:cs="Arial"/>
          <w:sz w:val="22"/>
          <w:szCs w:val="22"/>
        </w:rPr>
        <w:t xml:space="preserve"> en mérito de lo expuesto,</w:t>
      </w:r>
    </w:p>
    <w:p w14:paraId="621E367A" w14:textId="5BB8FAF8" w:rsidR="00E81A93" w:rsidRPr="00F039E8" w:rsidRDefault="009504A6" w:rsidP="008B4CCD">
      <w:pPr>
        <w:tabs>
          <w:tab w:val="left" w:pos="5760"/>
        </w:tabs>
        <w:jc w:val="center"/>
        <w:rPr>
          <w:rFonts w:ascii="Arial Narrow" w:eastAsia="Arial Narrow" w:hAnsi="Arial Narrow" w:cs="Arial"/>
          <w:b/>
          <w:sz w:val="22"/>
          <w:szCs w:val="22"/>
        </w:rPr>
      </w:pPr>
      <w:r w:rsidRPr="00F039E8">
        <w:rPr>
          <w:rFonts w:ascii="Arial Narrow" w:eastAsia="Arial Narrow" w:hAnsi="Arial Narrow" w:cs="Arial"/>
          <w:b/>
          <w:sz w:val="22"/>
          <w:szCs w:val="22"/>
        </w:rPr>
        <w:t>RESUE</w:t>
      </w:r>
      <w:r w:rsidR="008B4CCD" w:rsidRPr="00F039E8">
        <w:rPr>
          <w:rFonts w:ascii="Arial Narrow" w:eastAsia="Arial Narrow" w:hAnsi="Arial Narrow" w:cs="Arial"/>
          <w:b/>
          <w:sz w:val="22"/>
          <w:szCs w:val="22"/>
        </w:rPr>
        <w:t>L</w:t>
      </w:r>
      <w:r w:rsidRPr="00F039E8">
        <w:rPr>
          <w:rFonts w:ascii="Arial Narrow" w:eastAsia="Arial Narrow" w:hAnsi="Arial Narrow" w:cs="Arial"/>
          <w:b/>
          <w:sz w:val="22"/>
          <w:szCs w:val="22"/>
        </w:rPr>
        <w:t>VE</w:t>
      </w:r>
    </w:p>
    <w:p w14:paraId="35707286" w14:textId="77777777" w:rsidR="009504A6" w:rsidRPr="00F039E8" w:rsidRDefault="009504A6" w:rsidP="008B4CCD">
      <w:pPr>
        <w:tabs>
          <w:tab w:val="left" w:pos="5760"/>
        </w:tabs>
        <w:jc w:val="center"/>
        <w:rPr>
          <w:rFonts w:ascii="Arial Narrow" w:eastAsia="Arial Narrow" w:hAnsi="Arial Narrow" w:cs="Arial"/>
          <w:sz w:val="22"/>
          <w:szCs w:val="22"/>
        </w:rPr>
      </w:pPr>
    </w:p>
    <w:p w14:paraId="7B276D94" w14:textId="7171CD38" w:rsidR="004C15F5" w:rsidRPr="00F039E8" w:rsidRDefault="004C15F5" w:rsidP="004C15F5">
      <w:pPr>
        <w:autoSpaceDE w:val="0"/>
        <w:autoSpaceDN w:val="0"/>
        <w:adjustRightInd w:val="0"/>
        <w:jc w:val="both"/>
        <w:rPr>
          <w:rFonts w:ascii="Arial Narrow" w:eastAsia="Calibri" w:hAnsi="Arial Narrow" w:cs="Arial"/>
          <w:bCs/>
          <w:sz w:val="22"/>
          <w:szCs w:val="22"/>
          <w:lang w:val="es-ES" w:eastAsia="en-US"/>
        </w:rPr>
      </w:pPr>
      <w:r w:rsidRPr="00F039E8">
        <w:rPr>
          <w:rFonts w:ascii="Arial Narrow" w:eastAsia="Calibri" w:hAnsi="Arial Narrow" w:cs="Arial"/>
          <w:b/>
          <w:bCs/>
          <w:sz w:val="22"/>
          <w:szCs w:val="22"/>
          <w:lang w:val="es-ES" w:eastAsia="en-US"/>
        </w:rPr>
        <w:t>ARTÍCULO PRIMERO:</w:t>
      </w:r>
      <w:r w:rsidRPr="00F039E8">
        <w:rPr>
          <w:rFonts w:ascii="Arial Narrow" w:eastAsia="Calibri" w:hAnsi="Arial Narrow" w:cs="Arial"/>
          <w:bCs/>
          <w:sz w:val="22"/>
          <w:szCs w:val="22"/>
          <w:lang w:val="es-ES" w:eastAsia="en-US"/>
        </w:rPr>
        <w:t xml:space="preserve"> ORDENAR a través de la modalidad de selección de contratación directa, la celebración del Convenio Interadministrativo con la CORPORACIÓN DEPARTAMENTAL DE RECREACIÓN RECREAVALLE.</w:t>
      </w:r>
    </w:p>
    <w:p w14:paraId="32A3C505" w14:textId="77777777" w:rsidR="004C15F5" w:rsidRPr="00F039E8" w:rsidRDefault="004C15F5" w:rsidP="004C15F5">
      <w:pPr>
        <w:autoSpaceDE w:val="0"/>
        <w:autoSpaceDN w:val="0"/>
        <w:adjustRightInd w:val="0"/>
        <w:jc w:val="both"/>
        <w:rPr>
          <w:rFonts w:ascii="Arial Narrow" w:eastAsia="Calibri" w:hAnsi="Arial Narrow" w:cs="Arial"/>
          <w:bCs/>
          <w:sz w:val="22"/>
          <w:szCs w:val="22"/>
          <w:lang w:val="es-ES" w:eastAsia="en-US"/>
        </w:rPr>
      </w:pPr>
    </w:p>
    <w:p w14:paraId="7DC0230F" w14:textId="689604D1" w:rsidR="004C15F5" w:rsidRPr="00F039E8" w:rsidRDefault="004C15F5" w:rsidP="004C15F5">
      <w:pPr>
        <w:autoSpaceDE w:val="0"/>
        <w:autoSpaceDN w:val="0"/>
        <w:adjustRightInd w:val="0"/>
        <w:jc w:val="both"/>
        <w:rPr>
          <w:rFonts w:ascii="Arial Narrow" w:eastAsia="Calibri" w:hAnsi="Arial Narrow" w:cs="Arial"/>
          <w:bCs/>
          <w:sz w:val="22"/>
          <w:szCs w:val="22"/>
          <w:lang w:val="es-ES" w:eastAsia="en-US"/>
        </w:rPr>
      </w:pPr>
      <w:r w:rsidRPr="00F039E8">
        <w:rPr>
          <w:rFonts w:ascii="Arial Narrow" w:eastAsia="Calibri" w:hAnsi="Arial Narrow" w:cs="Arial"/>
          <w:b/>
          <w:bCs/>
          <w:sz w:val="22"/>
          <w:szCs w:val="22"/>
          <w:lang w:val="es-ES" w:eastAsia="en-US"/>
        </w:rPr>
        <w:t xml:space="preserve">ART ÍCULO </w:t>
      </w:r>
      <w:r w:rsidR="004C4D2A" w:rsidRPr="00F039E8">
        <w:rPr>
          <w:rFonts w:ascii="Arial Narrow" w:eastAsia="Calibri" w:hAnsi="Arial Narrow" w:cs="Arial"/>
          <w:b/>
          <w:bCs/>
          <w:sz w:val="22"/>
          <w:szCs w:val="22"/>
          <w:lang w:val="es-ES" w:eastAsia="en-US"/>
        </w:rPr>
        <w:t>SEGUNDO</w:t>
      </w:r>
      <w:r w:rsidRPr="00F039E8">
        <w:rPr>
          <w:rFonts w:ascii="Arial Narrow" w:eastAsia="Calibri" w:hAnsi="Arial Narrow" w:cs="Arial"/>
          <w:b/>
          <w:bCs/>
          <w:sz w:val="22"/>
          <w:szCs w:val="22"/>
          <w:lang w:val="es-ES" w:eastAsia="en-US"/>
        </w:rPr>
        <w:t>:</w:t>
      </w:r>
      <w:r w:rsidRPr="00F039E8">
        <w:rPr>
          <w:rFonts w:ascii="Arial Narrow" w:eastAsia="Calibri" w:hAnsi="Arial Narrow" w:cs="Arial"/>
          <w:bCs/>
          <w:sz w:val="22"/>
          <w:szCs w:val="22"/>
          <w:lang w:val="es-ES" w:eastAsia="en-US"/>
        </w:rPr>
        <w:t xml:space="preserve"> El Convenio que se justifica por medio de este acto administrativo se publicará en la Plataforma transaccional de Contratación Pública SECOP II de acuerdo con el </w:t>
      </w:r>
      <w:r w:rsidR="004C4D2A" w:rsidRPr="00F039E8">
        <w:rPr>
          <w:rFonts w:ascii="Arial Narrow" w:eastAsia="Calibri" w:hAnsi="Arial Narrow" w:cs="Arial"/>
          <w:bCs/>
          <w:sz w:val="22"/>
          <w:szCs w:val="22"/>
          <w:lang w:val="es-ES" w:eastAsia="en-US"/>
        </w:rPr>
        <w:t>artículo</w:t>
      </w:r>
      <w:r w:rsidRPr="00F039E8">
        <w:rPr>
          <w:rFonts w:ascii="Arial Narrow" w:eastAsia="Calibri" w:hAnsi="Arial Narrow" w:cs="Arial"/>
          <w:bCs/>
          <w:sz w:val="22"/>
          <w:szCs w:val="22"/>
          <w:lang w:val="es-ES" w:eastAsia="en-US"/>
        </w:rPr>
        <w:t xml:space="preserve"> 223 del Decreto 019 de 2012 y del artículo 2.2.1.1.1.7.1 del Decreto 1082 de 2015.</w:t>
      </w:r>
    </w:p>
    <w:p w14:paraId="4F0DF7C6" w14:textId="77777777" w:rsidR="004C15F5" w:rsidRPr="00F039E8" w:rsidRDefault="004C15F5" w:rsidP="004C15F5">
      <w:pPr>
        <w:autoSpaceDE w:val="0"/>
        <w:autoSpaceDN w:val="0"/>
        <w:adjustRightInd w:val="0"/>
        <w:jc w:val="both"/>
        <w:rPr>
          <w:rFonts w:ascii="Arial Narrow" w:eastAsia="Calibri" w:hAnsi="Arial Narrow" w:cs="Arial"/>
          <w:bCs/>
          <w:sz w:val="22"/>
          <w:szCs w:val="22"/>
          <w:lang w:val="es-ES" w:eastAsia="en-US"/>
        </w:rPr>
      </w:pPr>
    </w:p>
    <w:p w14:paraId="721B537F" w14:textId="06C0FCE1" w:rsidR="004C15F5" w:rsidRPr="00F039E8" w:rsidRDefault="004C15F5" w:rsidP="008B4CCD">
      <w:pPr>
        <w:autoSpaceDE w:val="0"/>
        <w:autoSpaceDN w:val="0"/>
        <w:adjustRightInd w:val="0"/>
        <w:jc w:val="both"/>
        <w:rPr>
          <w:rFonts w:ascii="Arial Narrow" w:eastAsia="Calibri" w:hAnsi="Arial Narrow" w:cs="Arial"/>
          <w:b/>
          <w:bCs/>
          <w:sz w:val="22"/>
          <w:szCs w:val="22"/>
          <w:lang w:val="es-ES" w:eastAsia="en-US"/>
        </w:rPr>
      </w:pPr>
      <w:r w:rsidRPr="00F039E8">
        <w:rPr>
          <w:rFonts w:ascii="Arial Narrow" w:eastAsia="Calibri" w:hAnsi="Arial Narrow" w:cs="Arial"/>
          <w:b/>
          <w:bCs/>
          <w:sz w:val="22"/>
          <w:szCs w:val="22"/>
          <w:lang w:val="es-ES" w:eastAsia="en-US"/>
        </w:rPr>
        <w:t xml:space="preserve">ARTÍCULO </w:t>
      </w:r>
      <w:r w:rsidR="004C4D2A" w:rsidRPr="00F039E8">
        <w:rPr>
          <w:rFonts w:ascii="Arial Narrow" w:eastAsia="Calibri" w:hAnsi="Arial Narrow" w:cs="Arial"/>
          <w:b/>
          <w:bCs/>
          <w:sz w:val="22"/>
          <w:szCs w:val="22"/>
          <w:lang w:val="es-ES" w:eastAsia="en-US"/>
        </w:rPr>
        <w:t>TERCERO</w:t>
      </w:r>
      <w:r w:rsidRPr="00F039E8">
        <w:rPr>
          <w:rFonts w:ascii="Arial Narrow" w:eastAsia="Calibri" w:hAnsi="Arial Narrow" w:cs="Arial"/>
          <w:b/>
          <w:bCs/>
          <w:sz w:val="22"/>
          <w:szCs w:val="22"/>
          <w:lang w:val="es-ES" w:eastAsia="en-US"/>
        </w:rPr>
        <w:t>:</w:t>
      </w:r>
      <w:r w:rsidRPr="00F039E8">
        <w:rPr>
          <w:rFonts w:ascii="Arial Narrow" w:eastAsia="Calibri" w:hAnsi="Arial Narrow" w:cs="Arial"/>
          <w:bCs/>
          <w:sz w:val="22"/>
          <w:szCs w:val="22"/>
          <w:lang w:val="es-ES" w:eastAsia="en-US"/>
        </w:rPr>
        <w:t xml:space="preserve"> La presente resolución rige a partir de la fecha de su expedición.</w:t>
      </w:r>
    </w:p>
    <w:p w14:paraId="4571F728" w14:textId="77777777" w:rsidR="008F1869" w:rsidRPr="00F039E8" w:rsidRDefault="008F1869" w:rsidP="008B4CCD">
      <w:pPr>
        <w:tabs>
          <w:tab w:val="left" w:pos="5760"/>
        </w:tabs>
        <w:jc w:val="center"/>
        <w:rPr>
          <w:rFonts w:ascii="Arial Narrow" w:eastAsia="Arial Narrow" w:hAnsi="Arial Narrow" w:cs="Arial"/>
          <w:b/>
          <w:sz w:val="22"/>
          <w:szCs w:val="22"/>
        </w:rPr>
      </w:pPr>
    </w:p>
    <w:p w14:paraId="503928C8" w14:textId="2D7B56F7" w:rsidR="009504A6" w:rsidRPr="00F039E8" w:rsidRDefault="009504A6" w:rsidP="008B4CCD">
      <w:pPr>
        <w:tabs>
          <w:tab w:val="left" w:pos="5760"/>
        </w:tabs>
        <w:jc w:val="center"/>
        <w:rPr>
          <w:rFonts w:ascii="Arial Narrow" w:eastAsia="Arial Narrow" w:hAnsi="Arial Narrow" w:cs="Arial"/>
          <w:b/>
          <w:sz w:val="22"/>
          <w:szCs w:val="22"/>
        </w:rPr>
      </w:pPr>
      <w:r w:rsidRPr="00F039E8">
        <w:rPr>
          <w:rFonts w:ascii="Arial Narrow" w:eastAsia="Arial Narrow" w:hAnsi="Arial Narrow" w:cs="Arial"/>
          <w:b/>
          <w:sz w:val="22"/>
          <w:szCs w:val="22"/>
        </w:rPr>
        <w:t>COMUNÍQUESE Y CÚMPLASE</w:t>
      </w:r>
    </w:p>
    <w:p w14:paraId="05DF308E" w14:textId="77777777" w:rsidR="00185EB3" w:rsidRPr="00F039E8" w:rsidRDefault="00185EB3" w:rsidP="00185EB3">
      <w:pPr>
        <w:rPr>
          <w:rFonts w:ascii="Arial Narrow" w:eastAsia="Arial Narrow" w:hAnsi="Arial Narrow" w:cs="Arial"/>
          <w:sz w:val="22"/>
          <w:szCs w:val="22"/>
        </w:rPr>
      </w:pPr>
    </w:p>
    <w:p w14:paraId="0C14496B" w14:textId="43A53CAD" w:rsidR="00185EB3" w:rsidRPr="00F039E8" w:rsidRDefault="00185EB3" w:rsidP="00185EB3">
      <w:pPr>
        <w:rPr>
          <w:rFonts w:ascii="Arial Narrow" w:hAnsi="Arial Narrow"/>
          <w:sz w:val="22"/>
          <w:szCs w:val="22"/>
        </w:rPr>
      </w:pPr>
      <w:r w:rsidRPr="00F039E8">
        <w:rPr>
          <w:rFonts w:ascii="Arial Narrow" w:hAnsi="Arial Narrow"/>
          <w:sz w:val="22"/>
          <w:szCs w:val="22"/>
        </w:rPr>
        <w:t>Dada</w:t>
      </w:r>
      <w:r w:rsidRPr="00F039E8">
        <w:rPr>
          <w:rFonts w:ascii="Arial Narrow" w:hAnsi="Arial Narrow"/>
          <w:spacing w:val="4"/>
          <w:sz w:val="22"/>
          <w:szCs w:val="22"/>
        </w:rPr>
        <w:t xml:space="preserve"> </w:t>
      </w:r>
      <w:r w:rsidRPr="00F039E8">
        <w:rPr>
          <w:rFonts w:ascii="Arial Narrow" w:hAnsi="Arial Narrow"/>
          <w:sz w:val="22"/>
          <w:szCs w:val="22"/>
        </w:rPr>
        <w:t>en</w:t>
      </w:r>
      <w:r w:rsidRPr="00F039E8">
        <w:rPr>
          <w:rFonts w:ascii="Arial Narrow" w:hAnsi="Arial Narrow"/>
          <w:spacing w:val="-9"/>
          <w:sz w:val="22"/>
          <w:szCs w:val="22"/>
        </w:rPr>
        <w:t xml:space="preserve"> </w:t>
      </w:r>
      <w:r w:rsidR="004F40EA" w:rsidRPr="00F039E8">
        <w:rPr>
          <w:rFonts w:ascii="Arial Narrow" w:hAnsi="Arial Narrow"/>
          <w:spacing w:val="-9"/>
          <w:sz w:val="22"/>
          <w:szCs w:val="22"/>
        </w:rPr>
        <w:t>Palmira</w:t>
      </w:r>
      <w:r w:rsidRPr="00F039E8">
        <w:rPr>
          <w:rFonts w:ascii="Arial Narrow" w:hAnsi="Arial Narrow"/>
          <w:sz w:val="22"/>
          <w:szCs w:val="22"/>
        </w:rPr>
        <w:t>,</w:t>
      </w:r>
      <w:r w:rsidRPr="00F039E8">
        <w:rPr>
          <w:rFonts w:ascii="Arial Narrow" w:hAnsi="Arial Narrow"/>
          <w:spacing w:val="1"/>
          <w:sz w:val="22"/>
          <w:szCs w:val="22"/>
        </w:rPr>
        <w:t xml:space="preserve"> </w:t>
      </w:r>
      <w:r w:rsidRPr="00F039E8">
        <w:rPr>
          <w:rFonts w:ascii="Arial Narrow" w:hAnsi="Arial Narrow"/>
          <w:color w:val="0F0F0F"/>
          <w:sz w:val="22"/>
          <w:szCs w:val="22"/>
        </w:rPr>
        <w:t>a</w:t>
      </w:r>
      <w:r w:rsidRPr="00F039E8">
        <w:rPr>
          <w:rFonts w:ascii="Arial Narrow" w:hAnsi="Arial Narrow"/>
          <w:color w:val="0F0F0F"/>
          <w:spacing w:val="-9"/>
          <w:sz w:val="22"/>
          <w:szCs w:val="22"/>
        </w:rPr>
        <w:t xml:space="preserve"> </w:t>
      </w:r>
      <w:r w:rsidRPr="00F039E8">
        <w:rPr>
          <w:rFonts w:ascii="Arial Narrow" w:hAnsi="Arial Narrow"/>
          <w:sz w:val="22"/>
          <w:szCs w:val="22"/>
        </w:rPr>
        <w:t>los</w:t>
      </w:r>
      <w:r w:rsidR="00EF5FDE">
        <w:rPr>
          <w:rFonts w:ascii="Arial Narrow" w:hAnsi="Arial Narrow"/>
          <w:sz w:val="22"/>
          <w:szCs w:val="22"/>
        </w:rPr>
        <w:t xml:space="preserve"> cinco</w:t>
      </w:r>
      <w:r w:rsidRPr="00F039E8">
        <w:rPr>
          <w:rFonts w:ascii="Arial Narrow" w:hAnsi="Arial Narrow"/>
          <w:spacing w:val="2"/>
          <w:sz w:val="22"/>
          <w:szCs w:val="22"/>
        </w:rPr>
        <w:t xml:space="preserve"> </w:t>
      </w:r>
      <w:r w:rsidRPr="00F039E8">
        <w:rPr>
          <w:rFonts w:ascii="Arial Narrow" w:hAnsi="Arial Narrow"/>
          <w:sz w:val="22"/>
          <w:szCs w:val="22"/>
        </w:rPr>
        <w:t>(</w:t>
      </w:r>
      <w:r w:rsidR="00EF5FDE">
        <w:rPr>
          <w:rFonts w:ascii="Arial Narrow" w:hAnsi="Arial Narrow"/>
          <w:sz w:val="22"/>
          <w:szCs w:val="22"/>
        </w:rPr>
        <w:t>5</w:t>
      </w:r>
      <w:r w:rsidRPr="00F039E8">
        <w:rPr>
          <w:rFonts w:ascii="Arial Narrow" w:hAnsi="Arial Narrow"/>
          <w:sz w:val="22"/>
          <w:szCs w:val="22"/>
        </w:rPr>
        <w:t>)</w:t>
      </w:r>
      <w:r w:rsidRPr="00F039E8">
        <w:rPr>
          <w:rFonts w:ascii="Arial Narrow" w:hAnsi="Arial Narrow"/>
          <w:spacing w:val="4"/>
          <w:sz w:val="22"/>
          <w:szCs w:val="22"/>
        </w:rPr>
        <w:t xml:space="preserve"> </w:t>
      </w:r>
      <w:r w:rsidRPr="00F039E8">
        <w:rPr>
          <w:rFonts w:ascii="Arial Narrow" w:hAnsi="Arial Narrow"/>
          <w:sz w:val="22"/>
          <w:szCs w:val="22"/>
        </w:rPr>
        <w:t>días</w:t>
      </w:r>
      <w:r w:rsidRPr="00F039E8">
        <w:rPr>
          <w:rFonts w:ascii="Arial Narrow" w:hAnsi="Arial Narrow"/>
          <w:spacing w:val="-4"/>
          <w:sz w:val="22"/>
          <w:szCs w:val="22"/>
        </w:rPr>
        <w:t xml:space="preserve"> </w:t>
      </w:r>
      <w:r w:rsidRPr="00F039E8">
        <w:rPr>
          <w:rFonts w:ascii="Arial Narrow" w:hAnsi="Arial Narrow"/>
          <w:sz w:val="22"/>
          <w:szCs w:val="22"/>
        </w:rPr>
        <w:t>del</w:t>
      </w:r>
      <w:r w:rsidRPr="00F039E8">
        <w:rPr>
          <w:rFonts w:ascii="Arial Narrow" w:hAnsi="Arial Narrow"/>
          <w:spacing w:val="-5"/>
          <w:sz w:val="22"/>
          <w:szCs w:val="22"/>
        </w:rPr>
        <w:t xml:space="preserve"> </w:t>
      </w:r>
      <w:r w:rsidRPr="00F039E8">
        <w:rPr>
          <w:rFonts w:ascii="Arial Narrow" w:hAnsi="Arial Narrow"/>
          <w:sz w:val="22"/>
          <w:szCs w:val="22"/>
        </w:rPr>
        <w:t>mes</w:t>
      </w:r>
      <w:r w:rsidRPr="00F039E8">
        <w:rPr>
          <w:rFonts w:ascii="Arial Narrow" w:hAnsi="Arial Narrow"/>
          <w:spacing w:val="-4"/>
          <w:sz w:val="22"/>
          <w:szCs w:val="22"/>
        </w:rPr>
        <w:t xml:space="preserve"> </w:t>
      </w:r>
      <w:r w:rsidRPr="00F039E8">
        <w:rPr>
          <w:rFonts w:ascii="Arial Narrow" w:hAnsi="Arial Narrow"/>
          <w:sz w:val="22"/>
          <w:szCs w:val="22"/>
        </w:rPr>
        <w:t>de</w:t>
      </w:r>
      <w:r w:rsidRPr="00F039E8">
        <w:rPr>
          <w:rFonts w:ascii="Arial Narrow" w:hAnsi="Arial Narrow"/>
          <w:spacing w:val="-7"/>
          <w:sz w:val="22"/>
          <w:szCs w:val="22"/>
        </w:rPr>
        <w:t xml:space="preserve"> </w:t>
      </w:r>
      <w:r w:rsidR="00EF5FDE">
        <w:rPr>
          <w:rFonts w:ascii="Arial Narrow" w:hAnsi="Arial Narrow"/>
          <w:spacing w:val="-7"/>
          <w:sz w:val="22"/>
          <w:szCs w:val="22"/>
        </w:rPr>
        <w:t>abril</w:t>
      </w:r>
      <w:r w:rsidRPr="00F039E8">
        <w:rPr>
          <w:rFonts w:ascii="Arial Narrow" w:hAnsi="Arial Narrow"/>
          <w:spacing w:val="3"/>
          <w:sz w:val="22"/>
          <w:szCs w:val="22"/>
        </w:rPr>
        <w:t xml:space="preserve"> </w:t>
      </w:r>
      <w:r w:rsidRPr="00F039E8">
        <w:rPr>
          <w:rFonts w:ascii="Arial Narrow" w:hAnsi="Arial Narrow"/>
          <w:sz w:val="22"/>
          <w:szCs w:val="22"/>
        </w:rPr>
        <w:t>del</w:t>
      </w:r>
      <w:r w:rsidRPr="00F039E8">
        <w:rPr>
          <w:rFonts w:ascii="Arial Narrow" w:hAnsi="Arial Narrow"/>
          <w:spacing w:val="-12"/>
          <w:sz w:val="22"/>
          <w:szCs w:val="22"/>
        </w:rPr>
        <w:t xml:space="preserve"> </w:t>
      </w:r>
      <w:r w:rsidRPr="00F039E8">
        <w:rPr>
          <w:rFonts w:ascii="Arial Narrow" w:hAnsi="Arial Narrow"/>
          <w:sz w:val="22"/>
          <w:szCs w:val="22"/>
        </w:rPr>
        <w:t>año</w:t>
      </w:r>
      <w:r w:rsidRPr="00F039E8">
        <w:rPr>
          <w:rFonts w:ascii="Arial Narrow" w:hAnsi="Arial Narrow"/>
          <w:spacing w:val="-4"/>
          <w:sz w:val="22"/>
          <w:szCs w:val="22"/>
        </w:rPr>
        <w:t xml:space="preserve"> </w:t>
      </w:r>
      <w:r w:rsidRPr="00F039E8">
        <w:rPr>
          <w:rFonts w:ascii="Arial Narrow" w:hAnsi="Arial Narrow"/>
          <w:sz w:val="22"/>
          <w:szCs w:val="22"/>
        </w:rPr>
        <w:t>202</w:t>
      </w:r>
      <w:r w:rsidR="004F40EA" w:rsidRPr="00F039E8">
        <w:rPr>
          <w:rFonts w:ascii="Arial Narrow" w:hAnsi="Arial Narrow"/>
          <w:sz w:val="22"/>
          <w:szCs w:val="22"/>
        </w:rPr>
        <w:t>4</w:t>
      </w:r>
      <w:r w:rsidRPr="00F039E8">
        <w:rPr>
          <w:rFonts w:ascii="Arial Narrow" w:hAnsi="Arial Narrow"/>
          <w:sz w:val="22"/>
          <w:szCs w:val="22"/>
        </w:rPr>
        <w:t>.</w:t>
      </w:r>
    </w:p>
    <w:p w14:paraId="189BD320" w14:textId="5D4A726B" w:rsidR="009504A6" w:rsidRPr="00F039E8" w:rsidRDefault="009504A6" w:rsidP="008B4CCD">
      <w:pPr>
        <w:tabs>
          <w:tab w:val="left" w:pos="5760"/>
        </w:tabs>
        <w:jc w:val="both"/>
        <w:rPr>
          <w:rFonts w:ascii="Arial Narrow" w:eastAsia="Arial Narrow" w:hAnsi="Arial Narrow" w:cs="Arial"/>
          <w:sz w:val="22"/>
          <w:szCs w:val="22"/>
        </w:rPr>
      </w:pPr>
    </w:p>
    <w:p w14:paraId="61425A98" w14:textId="1BB6F3F7" w:rsidR="009504A6" w:rsidRPr="00F039E8" w:rsidRDefault="00532201" w:rsidP="008B4CCD">
      <w:pPr>
        <w:tabs>
          <w:tab w:val="left" w:pos="5760"/>
        </w:tabs>
        <w:jc w:val="both"/>
        <w:rPr>
          <w:rFonts w:ascii="Arial Narrow" w:eastAsia="Arial Narrow" w:hAnsi="Arial Narrow" w:cs="Arial"/>
          <w:sz w:val="22"/>
          <w:szCs w:val="22"/>
        </w:rPr>
      </w:pPr>
      <w:r>
        <w:rPr>
          <w:noProof/>
        </w:rPr>
        <w:drawing>
          <wp:anchor distT="0" distB="0" distL="114300" distR="114300" simplePos="0" relativeHeight="251661312" behindDoc="1" locked="0" layoutInCell="1" allowOverlap="1" wp14:anchorId="6E11A65E" wp14:editId="6F9B65BB">
            <wp:simplePos x="0" y="0"/>
            <wp:positionH relativeFrom="margin">
              <wp:posOffset>2314575</wp:posOffset>
            </wp:positionH>
            <wp:positionV relativeFrom="paragraph">
              <wp:posOffset>8890</wp:posOffset>
            </wp:positionV>
            <wp:extent cx="1504950" cy="921133"/>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950" cy="921133"/>
                    </a:xfrm>
                    <a:prstGeom prst="rect">
                      <a:avLst/>
                    </a:prstGeom>
                    <a:noFill/>
                    <a:ln>
                      <a:noFill/>
                    </a:ln>
                  </pic:spPr>
                </pic:pic>
              </a:graphicData>
            </a:graphic>
          </wp:anchor>
        </w:drawing>
      </w:r>
    </w:p>
    <w:p w14:paraId="76C2D4EE" w14:textId="0A272B5B" w:rsidR="00DE1C5B" w:rsidRPr="00F039E8" w:rsidRDefault="00DE1C5B" w:rsidP="008B4CCD">
      <w:pPr>
        <w:tabs>
          <w:tab w:val="left" w:pos="5760"/>
        </w:tabs>
        <w:jc w:val="both"/>
        <w:rPr>
          <w:rFonts w:ascii="Arial Narrow" w:eastAsia="Arial Narrow" w:hAnsi="Arial Narrow" w:cs="Arial"/>
          <w:sz w:val="22"/>
          <w:szCs w:val="22"/>
        </w:rPr>
      </w:pPr>
    </w:p>
    <w:p w14:paraId="0D8F3816" w14:textId="77777777" w:rsidR="000E3ADB" w:rsidRPr="00F039E8" w:rsidRDefault="000E3ADB" w:rsidP="008B4CCD">
      <w:pPr>
        <w:tabs>
          <w:tab w:val="left" w:pos="5760"/>
        </w:tabs>
        <w:jc w:val="both"/>
        <w:rPr>
          <w:rFonts w:ascii="Arial Narrow" w:eastAsia="Arial Narrow" w:hAnsi="Arial Narrow" w:cs="Arial"/>
          <w:sz w:val="22"/>
          <w:szCs w:val="22"/>
        </w:rPr>
      </w:pPr>
    </w:p>
    <w:p w14:paraId="3CBD3E33" w14:textId="41F218C9" w:rsidR="009504A6" w:rsidRPr="00F039E8" w:rsidRDefault="009504A6" w:rsidP="008B4CCD">
      <w:pPr>
        <w:tabs>
          <w:tab w:val="left" w:pos="5760"/>
        </w:tabs>
        <w:jc w:val="center"/>
        <w:rPr>
          <w:rFonts w:ascii="Arial Narrow" w:eastAsia="Arial Narrow" w:hAnsi="Arial Narrow" w:cs="Arial"/>
          <w:b/>
          <w:sz w:val="22"/>
          <w:szCs w:val="22"/>
        </w:rPr>
      </w:pPr>
      <w:r w:rsidRPr="00F039E8">
        <w:rPr>
          <w:rFonts w:ascii="Arial Narrow" w:eastAsia="Arial Narrow" w:hAnsi="Arial Narrow" w:cs="Arial"/>
          <w:b/>
          <w:sz w:val="22"/>
          <w:szCs w:val="22"/>
        </w:rPr>
        <w:t>PAULINO ALBERTO LLANOS SOTO</w:t>
      </w:r>
    </w:p>
    <w:p w14:paraId="7FADA4CB" w14:textId="2A4E15BE" w:rsidR="009504A6" w:rsidRPr="00F039E8" w:rsidRDefault="009504A6" w:rsidP="008B4CCD">
      <w:pPr>
        <w:tabs>
          <w:tab w:val="left" w:pos="5760"/>
        </w:tabs>
        <w:jc w:val="center"/>
        <w:rPr>
          <w:rFonts w:ascii="Arial Narrow" w:eastAsia="Arial Narrow" w:hAnsi="Arial Narrow" w:cs="Arial"/>
          <w:b/>
          <w:sz w:val="22"/>
          <w:szCs w:val="22"/>
        </w:rPr>
      </w:pPr>
      <w:r w:rsidRPr="00F039E8">
        <w:rPr>
          <w:rFonts w:ascii="Arial Narrow" w:eastAsia="Arial Narrow" w:hAnsi="Arial Narrow" w:cs="Arial"/>
          <w:b/>
          <w:sz w:val="22"/>
          <w:szCs w:val="22"/>
        </w:rPr>
        <w:t>Gerente</w:t>
      </w:r>
    </w:p>
    <w:p w14:paraId="7A282DEB" w14:textId="77777777" w:rsidR="00E81A93" w:rsidRPr="00F039E8" w:rsidRDefault="00E81A93" w:rsidP="008B4CCD">
      <w:pPr>
        <w:rPr>
          <w:rFonts w:ascii="Arial Narrow" w:eastAsia="Calibri" w:hAnsi="Arial Narrow" w:cs="Arial"/>
          <w:sz w:val="22"/>
          <w:szCs w:val="22"/>
        </w:rPr>
      </w:pPr>
    </w:p>
    <w:p w14:paraId="727697C4" w14:textId="37DDEDE6" w:rsidR="00E81A93" w:rsidRPr="00F039E8" w:rsidRDefault="00AA62A2">
      <w:pPr>
        <w:rPr>
          <w:rFonts w:ascii="Arial Narrow" w:eastAsia="Calibri" w:hAnsi="Arial Narrow" w:cs="Arial"/>
          <w:sz w:val="22"/>
          <w:szCs w:val="22"/>
        </w:rPr>
      </w:pPr>
      <w:r w:rsidRPr="00F039E8">
        <w:rPr>
          <w:noProof/>
          <w:sz w:val="22"/>
          <w:szCs w:val="22"/>
          <w:bdr w:val="none" w:sz="0" w:space="0" w:color="auto" w:frame="1"/>
        </w:rPr>
        <w:drawing>
          <wp:anchor distT="0" distB="0" distL="114300" distR="114300" simplePos="0" relativeHeight="251658240" behindDoc="1" locked="0" layoutInCell="1" allowOverlap="1" wp14:anchorId="67B0A9F6" wp14:editId="4134A414">
            <wp:simplePos x="0" y="0"/>
            <wp:positionH relativeFrom="column">
              <wp:posOffset>2680970</wp:posOffset>
            </wp:positionH>
            <wp:positionV relativeFrom="paragraph">
              <wp:posOffset>5080</wp:posOffset>
            </wp:positionV>
            <wp:extent cx="447574" cy="365125"/>
            <wp:effectExtent l="0" t="0" r="0" b="0"/>
            <wp:wrapNone/>
            <wp:docPr id="1" name="Imagen 1" descr="https://lh7-us.googleusercontent.com/8zkBTEm5CAHABlli3HBybubqKtcAGhKmBnK4lVR489n_fthat3O_tN971dkYIaXrgxYp-G9C2sqiQ63X8GFk4WufIwFTWGbWfGVpKUdRF1bYStXr3w8lZ_PeIX0VvSvH8eJmF7tkgYVUg4YUVGUT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8zkBTEm5CAHABlli3HBybubqKtcAGhKmBnK4lVR489n_fthat3O_tN971dkYIaXrgxYp-G9C2sqiQ63X8GFk4WufIwFTWGbWfGVpKUdRF1bYStXr3w8lZ_PeIX0VvSvH8eJmF7tkgYVUg4YUVGUT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574" cy="365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A91CBC" w14:textId="7E731380" w:rsidR="00E81A93" w:rsidRPr="00AA62A2" w:rsidRDefault="00CB5854">
      <w:pPr>
        <w:rPr>
          <w:rFonts w:ascii="Arial Narrow" w:eastAsia="Arial Narrow" w:hAnsi="Arial Narrow" w:cs="Arial"/>
          <w:sz w:val="18"/>
          <w:szCs w:val="18"/>
        </w:rPr>
      </w:pPr>
      <w:r w:rsidRPr="00AA62A2">
        <w:rPr>
          <w:rFonts w:ascii="Arial Narrow" w:eastAsia="Arial Narrow" w:hAnsi="Arial Narrow" w:cs="Arial"/>
          <w:sz w:val="18"/>
          <w:szCs w:val="18"/>
        </w:rPr>
        <w:t xml:space="preserve">Proyectó: </w:t>
      </w:r>
      <w:r w:rsidR="003B4EE3" w:rsidRPr="00AA62A2">
        <w:rPr>
          <w:rFonts w:ascii="Arial Narrow" w:eastAsia="Arial Narrow" w:hAnsi="Arial Narrow" w:cs="Arial"/>
          <w:sz w:val="18"/>
          <w:szCs w:val="18"/>
        </w:rPr>
        <w:tab/>
      </w:r>
      <w:r w:rsidRPr="00AA62A2">
        <w:rPr>
          <w:rFonts w:ascii="Arial Narrow" w:eastAsia="Arial Narrow" w:hAnsi="Arial Narrow" w:cs="Arial"/>
          <w:sz w:val="18"/>
          <w:szCs w:val="18"/>
        </w:rPr>
        <w:t xml:space="preserve"> </w:t>
      </w:r>
      <w:r w:rsidR="000376E3" w:rsidRPr="00AA62A2">
        <w:rPr>
          <w:rFonts w:ascii="Arial Narrow" w:eastAsia="Arial Narrow" w:hAnsi="Arial Narrow" w:cs="Arial"/>
          <w:sz w:val="18"/>
          <w:szCs w:val="18"/>
        </w:rPr>
        <w:t>Álvaro</w:t>
      </w:r>
      <w:r w:rsidR="009504A6" w:rsidRPr="00AA62A2">
        <w:rPr>
          <w:rFonts w:ascii="Arial Narrow" w:eastAsia="Arial Narrow" w:hAnsi="Arial Narrow" w:cs="Arial"/>
          <w:sz w:val="18"/>
          <w:szCs w:val="18"/>
        </w:rPr>
        <w:t xml:space="preserve"> José García Aramburo</w:t>
      </w:r>
      <w:r w:rsidRPr="00AA62A2">
        <w:rPr>
          <w:rFonts w:ascii="Arial Narrow" w:eastAsia="Arial Narrow" w:hAnsi="Arial Narrow" w:cs="Arial"/>
          <w:sz w:val="18"/>
          <w:szCs w:val="18"/>
        </w:rPr>
        <w:t xml:space="preserve"> – </w:t>
      </w:r>
      <w:r w:rsidR="009504A6" w:rsidRPr="00AA62A2">
        <w:rPr>
          <w:rFonts w:ascii="Arial Narrow" w:eastAsia="Arial Narrow" w:hAnsi="Arial Narrow" w:cs="Arial"/>
          <w:sz w:val="18"/>
          <w:szCs w:val="18"/>
        </w:rPr>
        <w:t>Abogado Contratista</w:t>
      </w:r>
      <w:r w:rsidR="0016326E" w:rsidRPr="00AA62A2">
        <w:rPr>
          <w:sz w:val="18"/>
          <w:szCs w:val="18"/>
          <w:bdr w:val="none" w:sz="0" w:space="0" w:color="auto" w:frame="1"/>
        </w:rPr>
        <w:t xml:space="preserve"> </w:t>
      </w:r>
    </w:p>
    <w:p w14:paraId="773BB7BB" w14:textId="6844C197" w:rsidR="008A7372" w:rsidRPr="00AA62A2" w:rsidRDefault="00F039E8">
      <w:pPr>
        <w:rPr>
          <w:rFonts w:ascii="Arial Narrow" w:eastAsia="Arial Narrow" w:hAnsi="Arial Narrow" w:cs="Arial"/>
          <w:sz w:val="18"/>
          <w:szCs w:val="18"/>
        </w:rPr>
      </w:pPr>
      <w:r w:rsidRPr="00AA62A2">
        <w:rPr>
          <w:noProof/>
          <w:sz w:val="18"/>
          <w:szCs w:val="18"/>
          <w:lang w:val="es-ES"/>
        </w:rPr>
        <w:drawing>
          <wp:anchor distT="0" distB="0" distL="114300" distR="114300" simplePos="0" relativeHeight="251659264" behindDoc="1" locked="0" layoutInCell="1" allowOverlap="1" wp14:anchorId="1E1938F6" wp14:editId="3681A7F6">
            <wp:simplePos x="0" y="0"/>
            <wp:positionH relativeFrom="column">
              <wp:posOffset>3223895</wp:posOffset>
            </wp:positionH>
            <wp:positionV relativeFrom="paragraph">
              <wp:posOffset>10795</wp:posOffset>
            </wp:positionV>
            <wp:extent cx="381000" cy="418690"/>
            <wp:effectExtent l="0" t="0" r="0" b="63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418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02CBD" w14:textId="60FED817" w:rsidR="00E81A93" w:rsidRPr="00AA62A2" w:rsidRDefault="00CB5854">
      <w:pPr>
        <w:rPr>
          <w:rFonts w:ascii="Arial Narrow" w:eastAsia="Arial Narrow" w:hAnsi="Arial Narrow" w:cs="Arial"/>
          <w:sz w:val="18"/>
          <w:szCs w:val="18"/>
        </w:rPr>
      </w:pPr>
      <w:r w:rsidRPr="00AA62A2">
        <w:rPr>
          <w:rFonts w:ascii="Arial Narrow" w:eastAsia="Arial Narrow" w:hAnsi="Arial Narrow" w:cs="Arial"/>
          <w:sz w:val="18"/>
          <w:szCs w:val="18"/>
        </w:rPr>
        <w:t>Revisó:</w:t>
      </w:r>
      <w:r w:rsidRPr="00AA62A2">
        <w:rPr>
          <w:rFonts w:ascii="Arial Narrow" w:eastAsia="Arial Narrow" w:hAnsi="Arial Narrow" w:cs="Arial"/>
          <w:sz w:val="18"/>
          <w:szCs w:val="18"/>
        </w:rPr>
        <w:tab/>
      </w:r>
      <w:r w:rsidR="009504A6" w:rsidRPr="00AA62A2">
        <w:rPr>
          <w:rFonts w:ascii="Arial Narrow" w:eastAsia="Arial Narrow" w:hAnsi="Arial Narrow" w:cs="Arial"/>
          <w:sz w:val="18"/>
          <w:szCs w:val="18"/>
        </w:rPr>
        <w:t xml:space="preserve">Clemencia del Pilar Martínez </w:t>
      </w:r>
      <w:r w:rsidR="00AE5F89" w:rsidRPr="00AA62A2">
        <w:rPr>
          <w:rFonts w:ascii="Arial Narrow" w:eastAsia="Arial Narrow" w:hAnsi="Arial Narrow" w:cs="Arial"/>
          <w:sz w:val="18"/>
          <w:szCs w:val="18"/>
        </w:rPr>
        <w:t>Martínez</w:t>
      </w:r>
      <w:r w:rsidR="009504A6" w:rsidRPr="00AA62A2">
        <w:rPr>
          <w:rFonts w:ascii="Arial Narrow" w:eastAsia="Arial Narrow" w:hAnsi="Arial Narrow" w:cs="Arial"/>
          <w:sz w:val="18"/>
          <w:szCs w:val="18"/>
        </w:rPr>
        <w:t xml:space="preserve"> – Dir. Desarrollo Institucional</w:t>
      </w:r>
      <w:r w:rsidR="00C114F3" w:rsidRPr="00AA62A2">
        <w:rPr>
          <w:rFonts w:ascii="Arial Narrow" w:eastAsia="Arial Narrow" w:hAnsi="Arial Narrow" w:cs="Arial"/>
          <w:sz w:val="18"/>
          <w:szCs w:val="18"/>
        </w:rPr>
        <w:t xml:space="preserve"> </w:t>
      </w:r>
    </w:p>
    <w:p w14:paraId="48D8BBB5" w14:textId="0F2934EC" w:rsidR="008A7372" w:rsidRPr="00AA62A2" w:rsidRDefault="00532201">
      <w:pPr>
        <w:rPr>
          <w:rFonts w:ascii="Arial Narrow" w:eastAsia="Arial Narrow" w:hAnsi="Arial Narrow" w:cs="Arial"/>
          <w:sz w:val="18"/>
          <w:szCs w:val="18"/>
        </w:rPr>
      </w:pPr>
      <w:r>
        <w:rPr>
          <w:noProof/>
        </w:rPr>
        <w:drawing>
          <wp:anchor distT="0" distB="0" distL="114300" distR="114300" simplePos="0" relativeHeight="251663360" behindDoc="1" locked="0" layoutInCell="1" allowOverlap="1" wp14:anchorId="5A323781" wp14:editId="6DC13220">
            <wp:simplePos x="0" y="0"/>
            <wp:positionH relativeFrom="margin">
              <wp:posOffset>2038350</wp:posOffset>
            </wp:positionH>
            <wp:positionV relativeFrom="paragraph">
              <wp:posOffset>64135</wp:posOffset>
            </wp:positionV>
            <wp:extent cx="190500" cy="36830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68341"/>
                    <a:stretch/>
                  </pic:blipFill>
                  <pic:spPr bwMode="auto">
                    <a:xfrm>
                      <a:off x="0" y="0"/>
                      <a:ext cx="190500" cy="368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0EF93A" w14:textId="13DFE38C" w:rsidR="00E81A93" w:rsidRPr="00AA62A2" w:rsidRDefault="00CB5854">
      <w:pPr>
        <w:rPr>
          <w:rFonts w:ascii="Arial Narrow" w:hAnsi="Arial Narrow" w:cs="Arial"/>
          <w:sz w:val="18"/>
          <w:szCs w:val="18"/>
        </w:rPr>
      </w:pPr>
      <w:r w:rsidRPr="00AA62A2">
        <w:rPr>
          <w:rFonts w:ascii="Arial Narrow" w:eastAsia="Arial Narrow" w:hAnsi="Arial Narrow" w:cs="Arial"/>
          <w:sz w:val="18"/>
          <w:szCs w:val="18"/>
        </w:rPr>
        <w:t>Aprobó:</w:t>
      </w:r>
      <w:r w:rsidRPr="00AA62A2">
        <w:rPr>
          <w:rFonts w:ascii="Arial Narrow" w:eastAsia="Arial Narrow" w:hAnsi="Arial Narrow" w:cs="Arial"/>
          <w:sz w:val="18"/>
          <w:szCs w:val="18"/>
        </w:rPr>
        <w:tab/>
      </w:r>
      <w:r w:rsidR="009504A6" w:rsidRPr="00AA62A2">
        <w:rPr>
          <w:rFonts w:ascii="Arial Narrow" w:eastAsia="Arial Narrow" w:hAnsi="Arial Narrow" w:cs="Arial"/>
          <w:sz w:val="18"/>
          <w:szCs w:val="18"/>
        </w:rPr>
        <w:t xml:space="preserve">Paulino Alberto Llanos Soto </w:t>
      </w:r>
      <w:r w:rsidR="00532201">
        <w:rPr>
          <w:rFonts w:ascii="Arial Narrow" w:eastAsia="Arial Narrow" w:hAnsi="Arial Narrow" w:cs="Arial"/>
          <w:sz w:val="18"/>
          <w:szCs w:val="18"/>
        </w:rPr>
        <w:t>–</w:t>
      </w:r>
      <w:r w:rsidR="009504A6" w:rsidRPr="00AA62A2">
        <w:rPr>
          <w:rFonts w:ascii="Arial Narrow" w:eastAsia="Arial Narrow" w:hAnsi="Arial Narrow" w:cs="Arial"/>
          <w:sz w:val="18"/>
          <w:szCs w:val="18"/>
        </w:rPr>
        <w:t xml:space="preserve"> Gerente</w:t>
      </w:r>
      <w:r w:rsidR="00532201">
        <w:rPr>
          <w:rFonts w:ascii="Arial Narrow" w:eastAsia="Arial Narrow" w:hAnsi="Arial Narrow" w:cs="Arial"/>
          <w:sz w:val="18"/>
          <w:szCs w:val="18"/>
        </w:rPr>
        <w:t xml:space="preserve"> </w:t>
      </w:r>
    </w:p>
    <w:sectPr w:rsidR="00E81A93" w:rsidRPr="00AA62A2" w:rsidSect="008F1869">
      <w:headerReference w:type="default" r:id="rId11"/>
      <w:footerReference w:type="default" r:id="rId12"/>
      <w:pgSz w:w="12240" w:h="15840"/>
      <w:pgMar w:top="2694" w:right="1325" w:bottom="1701" w:left="1418"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6F5C5" w14:textId="77777777" w:rsidR="005440C7" w:rsidRDefault="005440C7">
      <w:r>
        <w:separator/>
      </w:r>
    </w:p>
  </w:endnote>
  <w:endnote w:type="continuationSeparator" w:id="0">
    <w:p w14:paraId="0A8B4EA4" w14:textId="77777777" w:rsidR="005440C7" w:rsidRDefault="0054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552699"/>
      <w:docPartObj>
        <w:docPartGallery w:val="Page Numbers (Bottom of Page)"/>
        <w:docPartUnique/>
      </w:docPartObj>
    </w:sdtPr>
    <w:sdtContent>
      <w:p w14:paraId="44847C99" w14:textId="6717DDD1" w:rsidR="00C06925" w:rsidRDefault="00C06925">
        <w:pPr>
          <w:pStyle w:val="Piedepgina"/>
          <w:jc w:val="right"/>
        </w:pPr>
        <w:r>
          <w:fldChar w:fldCharType="begin"/>
        </w:r>
        <w:r>
          <w:instrText>PAGE   \* MERGEFORMAT</w:instrText>
        </w:r>
        <w:r>
          <w:fldChar w:fldCharType="separate"/>
        </w:r>
        <w:r>
          <w:rPr>
            <w:lang w:val="es-ES"/>
          </w:rPr>
          <w:t>2</w:t>
        </w:r>
        <w:r>
          <w:fldChar w:fldCharType="end"/>
        </w:r>
      </w:p>
    </w:sdtContent>
  </w:sdt>
  <w:p w14:paraId="4E932510" w14:textId="77777777" w:rsidR="00C06925" w:rsidRPr="00025630" w:rsidRDefault="00C06925" w:rsidP="00C06925">
    <w:pPr>
      <w:pStyle w:val="Sinespaciado"/>
      <w:jc w:val="center"/>
      <w:rPr>
        <w:rFonts w:eastAsia="Arial Narrow" w:cs="Arial Narrow"/>
        <w:color w:val="000000"/>
        <w:sz w:val="18"/>
        <w:szCs w:val="18"/>
      </w:rPr>
    </w:pPr>
    <w:bookmarkStart w:id="0" w:name="_Hlk175833689"/>
    <w:r w:rsidRPr="00025630">
      <w:rPr>
        <w:rFonts w:eastAsia="Arial Narrow" w:cs="Arial Narrow"/>
        <w:color w:val="000000"/>
        <w:sz w:val="18"/>
        <w:szCs w:val="18"/>
      </w:rPr>
      <w:t>Dirección: Calle 27 # 35-00 Ciudadela Deportiva</w:t>
    </w:r>
  </w:p>
  <w:p w14:paraId="7E01BEE2" w14:textId="77777777" w:rsidR="00C06925" w:rsidRPr="00025630" w:rsidRDefault="00C06925" w:rsidP="00C06925">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2404EFC5" w14:textId="77777777" w:rsidR="00C06925" w:rsidRPr="00025630" w:rsidRDefault="00C06925" w:rsidP="00C06925">
    <w:pPr>
      <w:pStyle w:val="Sinespaciado"/>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6C6F2238" w14:textId="77777777" w:rsidR="00C06925" w:rsidRPr="00025630" w:rsidRDefault="00C06925" w:rsidP="00C06925">
    <w:pPr>
      <w:pStyle w:val="Sinespaciado"/>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7E80AD62" w14:textId="77777777" w:rsidR="00C06925" w:rsidRPr="00A73ED0" w:rsidRDefault="00C06925" w:rsidP="00C06925">
    <w:pPr>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0"/>
  </w:p>
  <w:p w14:paraId="7EB2F6E9" w14:textId="409DF1D2" w:rsidR="00141FF5" w:rsidRPr="00141FF5" w:rsidRDefault="00141FF5" w:rsidP="00141FF5">
    <w:pPr>
      <w:keepLines/>
      <w:rPr>
        <w:rFonts w:ascii="Arial Narrow" w:eastAsia="Arial Narrow" w:hAnsi="Arial Narrow" w:cs="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8E8BB" w14:textId="77777777" w:rsidR="005440C7" w:rsidRDefault="005440C7">
      <w:r>
        <w:separator/>
      </w:r>
    </w:p>
  </w:footnote>
  <w:footnote w:type="continuationSeparator" w:id="0">
    <w:p w14:paraId="223AE7E2" w14:textId="77777777" w:rsidR="005440C7" w:rsidRDefault="00544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66B7" w14:textId="77777777" w:rsidR="003C7877" w:rsidRDefault="003C7877">
    <w:pPr>
      <w:widowControl w:val="0"/>
      <w:pBdr>
        <w:top w:val="nil"/>
        <w:left w:val="nil"/>
        <w:bottom w:val="nil"/>
        <w:right w:val="nil"/>
        <w:between w:val="nil"/>
      </w:pBdr>
      <w:spacing w:line="276" w:lineRule="auto"/>
    </w:pPr>
  </w:p>
  <w:tbl>
    <w:tblPr>
      <w:tblStyle w:val="Tablaconcuadrcula"/>
      <w:tblW w:w="10799" w:type="dxa"/>
      <w:tblInd w:w="-881" w:type="dxa"/>
      <w:tblLayout w:type="fixed"/>
      <w:tblLook w:val="04A0" w:firstRow="1" w:lastRow="0" w:firstColumn="1" w:lastColumn="0" w:noHBand="0" w:noVBand="1"/>
    </w:tblPr>
    <w:tblGrid>
      <w:gridCol w:w="1727"/>
      <w:gridCol w:w="4394"/>
      <w:gridCol w:w="3119"/>
      <w:gridCol w:w="1559"/>
    </w:tblGrid>
    <w:tr w:rsidR="00C06925" w:rsidRPr="00C06925" w14:paraId="3EF7FC41" w14:textId="77777777" w:rsidTr="009673CF">
      <w:trPr>
        <w:trHeight w:val="265"/>
      </w:trPr>
      <w:tc>
        <w:tcPr>
          <w:tcW w:w="1727" w:type="dxa"/>
          <w:vMerge w:val="restart"/>
          <w:vAlign w:val="center"/>
        </w:tcPr>
        <w:p w14:paraId="2E027FF6" w14:textId="77777777" w:rsidR="00C06925" w:rsidRPr="00C06925" w:rsidRDefault="00C06925" w:rsidP="00C06925">
          <w:pPr>
            <w:jc w:val="center"/>
            <w:rPr>
              <w:rFonts w:asciiTheme="majorHAnsi" w:hAnsiTheme="majorHAnsi"/>
              <w:noProof/>
              <w:sz w:val="18"/>
              <w:szCs w:val="18"/>
            </w:rPr>
          </w:pPr>
          <w:r w:rsidRPr="00C06925">
            <w:rPr>
              <w:rFonts w:asciiTheme="majorHAnsi" w:hAnsiTheme="majorHAnsi"/>
              <w:noProof/>
              <w:sz w:val="18"/>
              <w:szCs w:val="18"/>
            </w:rPr>
            <w:drawing>
              <wp:inline distT="0" distB="0" distL="0" distR="0" wp14:anchorId="633471C0" wp14:editId="6DFCAD90">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30F3C06F" w14:textId="77777777"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NIT:815000340-6</w:t>
          </w:r>
        </w:p>
      </w:tc>
      <w:tc>
        <w:tcPr>
          <w:tcW w:w="4394" w:type="dxa"/>
          <w:vMerge w:val="restart"/>
          <w:vAlign w:val="center"/>
        </w:tcPr>
        <w:p w14:paraId="122A216B" w14:textId="77777777"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 xml:space="preserve">MODELO INTEGRADO DE PLANEACION Y GESTION </w:t>
          </w:r>
        </w:p>
      </w:tc>
      <w:tc>
        <w:tcPr>
          <w:tcW w:w="3119" w:type="dxa"/>
          <w:vAlign w:val="center"/>
        </w:tcPr>
        <w:p w14:paraId="7550B719" w14:textId="385C1BA9"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 xml:space="preserve">Código: </w:t>
          </w:r>
          <w:r w:rsidRPr="00C06925">
            <w:rPr>
              <w:rFonts w:asciiTheme="majorHAnsi" w:hAnsiTheme="majorHAnsi"/>
              <w:color w:val="000000"/>
              <w:sz w:val="18"/>
              <w:szCs w:val="18"/>
            </w:rPr>
            <w:t>CT-FO-</w:t>
          </w:r>
          <w:r>
            <w:rPr>
              <w:rFonts w:asciiTheme="majorHAnsi" w:hAnsiTheme="majorHAnsi"/>
              <w:color w:val="000000"/>
              <w:sz w:val="18"/>
              <w:szCs w:val="18"/>
            </w:rPr>
            <w:t>2</w:t>
          </w:r>
          <w:r w:rsidRPr="00C06925">
            <w:rPr>
              <w:rFonts w:asciiTheme="majorHAnsi" w:hAnsiTheme="majorHAnsi"/>
              <w:color w:val="000000"/>
              <w:sz w:val="18"/>
              <w:szCs w:val="18"/>
            </w:rPr>
            <w:t>7</w:t>
          </w:r>
        </w:p>
        <w:p w14:paraId="348D20E2" w14:textId="77777777" w:rsidR="00C06925" w:rsidRPr="00C06925" w:rsidRDefault="00C06925" w:rsidP="00C06925">
          <w:pPr>
            <w:jc w:val="center"/>
            <w:rPr>
              <w:rFonts w:asciiTheme="majorHAnsi" w:eastAsia="Arial Narrow" w:hAnsiTheme="majorHAnsi" w:cs="Arial Narrow"/>
              <w:sz w:val="18"/>
              <w:szCs w:val="18"/>
            </w:rPr>
          </w:pPr>
        </w:p>
      </w:tc>
      <w:tc>
        <w:tcPr>
          <w:tcW w:w="1559" w:type="dxa"/>
          <w:vMerge w:val="restart"/>
          <w:tcBorders>
            <w:bottom w:val="nil"/>
          </w:tcBorders>
          <w:shd w:val="clear" w:color="auto" w:fill="auto"/>
        </w:tcPr>
        <w:p w14:paraId="25336009" w14:textId="77777777" w:rsidR="00C06925" w:rsidRPr="00C06925" w:rsidRDefault="00C06925" w:rsidP="00C06925">
          <w:pPr>
            <w:rPr>
              <w:rFonts w:asciiTheme="majorHAnsi" w:hAnsiTheme="majorHAnsi"/>
              <w:sz w:val="18"/>
              <w:szCs w:val="18"/>
            </w:rPr>
          </w:pPr>
          <w:r w:rsidRPr="00C06925">
            <w:rPr>
              <w:rFonts w:asciiTheme="majorHAnsi" w:hAnsiTheme="majorHAnsi"/>
              <w:noProof/>
              <w:sz w:val="18"/>
              <w:szCs w:val="18"/>
            </w:rPr>
            <w:drawing>
              <wp:inline distT="0" distB="0" distL="0" distR="0" wp14:anchorId="119B4CD9" wp14:editId="0DDFEB1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C06925" w:rsidRPr="00C06925" w14:paraId="2E407F77" w14:textId="77777777" w:rsidTr="009673CF">
      <w:trPr>
        <w:trHeight w:val="444"/>
      </w:trPr>
      <w:tc>
        <w:tcPr>
          <w:tcW w:w="1727" w:type="dxa"/>
          <w:vMerge/>
        </w:tcPr>
        <w:p w14:paraId="4A95324A" w14:textId="77777777" w:rsidR="00C06925" w:rsidRPr="00C06925" w:rsidRDefault="00C06925" w:rsidP="00C06925">
          <w:pPr>
            <w:rPr>
              <w:rFonts w:asciiTheme="majorHAnsi" w:eastAsia="Arial Narrow" w:hAnsiTheme="majorHAnsi" w:cs="Arial Narrow"/>
              <w:sz w:val="18"/>
              <w:szCs w:val="18"/>
            </w:rPr>
          </w:pPr>
        </w:p>
      </w:tc>
      <w:tc>
        <w:tcPr>
          <w:tcW w:w="4394" w:type="dxa"/>
          <w:vMerge/>
          <w:vAlign w:val="center"/>
        </w:tcPr>
        <w:p w14:paraId="58B71134" w14:textId="77777777" w:rsidR="00C06925" w:rsidRPr="00C06925" w:rsidRDefault="00C06925" w:rsidP="00C06925">
          <w:pPr>
            <w:jc w:val="center"/>
            <w:rPr>
              <w:rFonts w:asciiTheme="majorHAnsi" w:eastAsia="Arial Narrow" w:hAnsiTheme="majorHAnsi" w:cs="Arial Narrow"/>
              <w:sz w:val="18"/>
              <w:szCs w:val="18"/>
            </w:rPr>
          </w:pPr>
        </w:p>
      </w:tc>
      <w:tc>
        <w:tcPr>
          <w:tcW w:w="3119" w:type="dxa"/>
          <w:vAlign w:val="center"/>
        </w:tcPr>
        <w:p w14:paraId="021BED4F" w14:textId="77777777"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Elaboración02-01-2025</w:t>
          </w:r>
        </w:p>
      </w:tc>
      <w:tc>
        <w:tcPr>
          <w:tcW w:w="1559" w:type="dxa"/>
          <w:vMerge/>
          <w:tcBorders>
            <w:bottom w:val="nil"/>
          </w:tcBorders>
          <w:shd w:val="clear" w:color="auto" w:fill="auto"/>
        </w:tcPr>
        <w:p w14:paraId="046B9504" w14:textId="77777777" w:rsidR="00C06925" w:rsidRPr="00C06925" w:rsidRDefault="00C06925" w:rsidP="00C06925">
          <w:pPr>
            <w:rPr>
              <w:rFonts w:asciiTheme="majorHAnsi" w:hAnsiTheme="majorHAnsi"/>
              <w:sz w:val="18"/>
              <w:szCs w:val="18"/>
            </w:rPr>
          </w:pPr>
        </w:p>
      </w:tc>
    </w:tr>
    <w:tr w:rsidR="00C06925" w:rsidRPr="00C06925" w14:paraId="1E68CFC6" w14:textId="77777777" w:rsidTr="009673CF">
      <w:trPr>
        <w:trHeight w:val="411"/>
      </w:trPr>
      <w:tc>
        <w:tcPr>
          <w:tcW w:w="1727" w:type="dxa"/>
          <w:vMerge/>
        </w:tcPr>
        <w:p w14:paraId="7B66CDDC" w14:textId="77777777" w:rsidR="00C06925" w:rsidRPr="00C06925" w:rsidRDefault="00C06925" w:rsidP="00C06925">
          <w:pPr>
            <w:rPr>
              <w:rFonts w:asciiTheme="majorHAnsi" w:eastAsia="Arial Narrow" w:hAnsiTheme="majorHAnsi" w:cs="Arial Narrow"/>
              <w:sz w:val="18"/>
              <w:szCs w:val="18"/>
            </w:rPr>
          </w:pPr>
        </w:p>
      </w:tc>
      <w:tc>
        <w:tcPr>
          <w:tcW w:w="4394" w:type="dxa"/>
          <w:vMerge w:val="restart"/>
          <w:vAlign w:val="center"/>
        </w:tcPr>
        <w:p w14:paraId="152656C9" w14:textId="77777777" w:rsidR="00C06925" w:rsidRPr="00C06925" w:rsidRDefault="00C06925" w:rsidP="00C06925">
          <w:pPr>
            <w:pBdr>
              <w:top w:val="nil"/>
              <w:left w:val="nil"/>
              <w:bottom w:val="nil"/>
              <w:right w:val="nil"/>
              <w:between w:val="nil"/>
            </w:pBdr>
            <w:tabs>
              <w:tab w:val="center" w:pos="4252"/>
              <w:tab w:val="right" w:pos="8504"/>
            </w:tabs>
            <w:ind w:hanging="2"/>
            <w:jc w:val="center"/>
            <w:rPr>
              <w:rFonts w:asciiTheme="majorHAnsi" w:eastAsia="Arial Narrow" w:hAnsiTheme="majorHAnsi" w:cs="Arial Narrow"/>
              <w:color w:val="000000"/>
              <w:sz w:val="18"/>
              <w:szCs w:val="18"/>
            </w:rPr>
          </w:pPr>
          <w:r w:rsidRPr="00C06925">
            <w:rPr>
              <w:rFonts w:asciiTheme="majorHAnsi" w:eastAsia="Arial Narrow" w:hAnsiTheme="majorHAnsi" w:cs="Arial Narrow"/>
              <w:color w:val="000000"/>
              <w:sz w:val="18"/>
              <w:szCs w:val="18"/>
            </w:rPr>
            <w:t xml:space="preserve">RESOLUCIÓN DE JUSTIFICACIÓN </w:t>
          </w:r>
        </w:p>
        <w:p w14:paraId="7ADC2C5E" w14:textId="77777777" w:rsidR="00C06925" w:rsidRPr="00C06925" w:rsidRDefault="00C06925" w:rsidP="00C06925">
          <w:pPr>
            <w:pBdr>
              <w:top w:val="nil"/>
              <w:left w:val="nil"/>
              <w:bottom w:val="nil"/>
              <w:right w:val="nil"/>
              <w:between w:val="nil"/>
            </w:pBdr>
            <w:tabs>
              <w:tab w:val="center" w:pos="4419"/>
              <w:tab w:val="right" w:pos="8838"/>
            </w:tabs>
            <w:jc w:val="center"/>
            <w:rPr>
              <w:rFonts w:asciiTheme="majorHAnsi" w:hAnsiTheme="majorHAnsi"/>
              <w:color w:val="000000"/>
              <w:sz w:val="18"/>
              <w:szCs w:val="18"/>
            </w:rPr>
          </w:pPr>
          <w:r w:rsidRPr="00C06925">
            <w:rPr>
              <w:rFonts w:asciiTheme="majorHAnsi" w:eastAsia="Arial Narrow" w:hAnsiTheme="majorHAnsi" w:cs="Arial Narrow"/>
              <w:color w:val="000000"/>
              <w:sz w:val="18"/>
              <w:szCs w:val="18"/>
            </w:rPr>
            <w:t>CONTRATACIÓN DIRECTA</w:t>
          </w:r>
        </w:p>
        <w:p w14:paraId="0AE52BFE" w14:textId="77777777" w:rsidR="00C06925" w:rsidRPr="00C06925" w:rsidRDefault="00C06925" w:rsidP="00C06925">
          <w:pPr>
            <w:pBdr>
              <w:top w:val="nil"/>
              <w:left w:val="nil"/>
              <w:bottom w:val="nil"/>
              <w:right w:val="nil"/>
              <w:between w:val="nil"/>
            </w:pBdr>
            <w:tabs>
              <w:tab w:val="center" w:pos="4252"/>
              <w:tab w:val="right" w:pos="8504"/>
            </w:tabs>
            <w:jc w:val="center"/>
            <w:rPr>
              <w:rFonts w:asciiTheme="majorHAnsi" w:eastAsia="Arial Narrow" w:hAnsiTheme="majorHAnsi" w:cs="Arial Narrow"/>
              <w:sz w:val="18"/>
              <w:szCs w:val="18"/>
            </w:rPr>
          </w:pPr>
        </w:p>
      </w:tc>
      <w:tc>
        <w:tcPr>
          <w:tcW w:w="3119" w:type="dxa"/>
          <w:vAlign w:val="center"/>
        </w:tcPr>
        <w:p w14:paraId="14D56D9E" w14:textId="77777777"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Actualización:03-02-2025</w:t>
          </w:r>
        </w:p>
      </w:tc>
      <w:tc>
        <w:tcPr>
          <w:tcW w:w="1559" w:type="dxa"/>
          <w:vMerge/>
          <w:tcBorders>
            <w:bottom w:val="nil"/>
          </w:tcBorders>
          <w:shd w:val="clear" w:color="auto" w:fill="auto"/>
        </w:tcPr>
        <w:p w14:paraId="5ADAFEAB" w14:textId="77777777" w:rsidR="00C06925" w:rsidRPr="00C06925" w:rsidRDefault="00C06925" w:rsidP="00C06925">
          <w:pPr>
            <w:rPr>
              <w:rFonts w:asciiTheme="majorHAnsi" w:hAnsiTheme="majorHAnsi"/>
              <w:sz w:val="18"/>
              <w:szCs w:val="18"/>
            </w:rPr>
          </w:pPr>
        </w:p>
      </w:tc>
    </w:tr>
    <w:tr w:rsidR="00C06925" w:rsidRPr="00C06925" w14:paraId="0CCE58E1" w14:textId="77777777" w:rsidTr="009673CF">
      <w:trPr>
        <w:trHeight w:val="454"/>
      </w:trPr>
      <w:tc>
        <w:tcPr>
          <w:tcW w:w="1727" w:type="dxa"/>
          <w:vMerge/>
        </w:tcPr>
        <w:p w14:paraId="35F796C1" w14:textId="77777777" w:rsidR="00C06925" w:rsidRPr="00C06925" w:rsidRDefault="00C06925" w:rsidP="00C06925">
          <w:pPr>
            <w:rPr>
              <w:rFonts w:asciiTheme="majorHAnsi" w:eastAsia="Arial Narrow" w:hAnsiTheme="majorHAnsi" w:cs="Arial Narrow"/>
              <w:sz w:val="18"/>
              <w:szCs w:val="18"/>
            </w:rPr>
          </w:pPr>
        </w:p>
      </w:tc>
      <w:tc>
        <w:tcPr>
          <w:tcW w:w="4394" w:type="dxa"/>
          <w:vMerge/>
          <w:vAlign w:val="center"/>
        </w:tcPr>
        <w:p w14:paraId="765F29F3" w14:textId="77777777" w:rsidR="00C06925" w:rsidRPr="00C06925" w:rsidRDefault="00C06925" w:rsidP="00C06925">
          <w:pPr>
            <w:jc w:val="center"/>
            <w:rPr>
              <w:rFonts w:asciiTheme="majorHAnsi" w:eastAsia="Arial Narrow" w:hAnsiTheme="majorHAnsi" w:cs="Arial Narrow"/>
              <w:sz w:val="18"/>
              <w:szCs w:val="18"/>
            </w:rPr>
          </w:pPr>
        </w:p>
      </w:tc>
      <w:tc>
        <w:tcPr>
          <w:tcW w:w="3119" w:type="dxa"/>
          <w:vAlign w:val="center"/>
        </w:tcPr>
        <w:p w14:paraId="3BD94630" w14:textId="77777777" w:rsidR="00C06925" w:rsidRPr="00C06925" w:rsidRDefault="00C06925" w:rsidP="00C06925">
          <w:pPr>
            <w:jc w:val="center"/>
            <w:rPr>
              <w:rFonts w:asciiTheme="majorHAnsi" w:eastAsia="Arial Narrow" w:hAnsiTheme="majorHAnsi" w:cs="Arial Narrow"/>
              <w:sz w:val="18"/>
              <w:szCs w:val="18"/>
            </w:rPr>
          </w:pPr>
          <w:r w:rsidRPr="00C06925">
            <w:rPr>
              <w:rFonts w:asciiTheme="majorHAnsi" w:eastAsia="Arial Narrow" w:hAnsiTheme="majorHAnsi" w:cs="Arial Narrow"/>
              <w:sz w:val="18"/>
              <w:szCs w:val="18"/>
            </w:rPr>
            <w:t>Versión: 02</w:t>
          </w:r>
        </w:p>
      </w:tc>
      <w:tc>
        <w:tcPr>
          <w:tcW w:w="1559" w:type="dxa"/>
          <w:vMerge/>
          <w:tcBorders>
            <w:bottom w:val="single" w:sz="4" w:space="0" w:color="auto"/>
          </w:tcBorders>
          <w:shd w:val="clear" w:color="auto" w:fill="auto"/>
        </w:tcPr>
        <w:p w14:paraId="19668378" w14:textId="77777777" w:rsidR="00C06925" w:rsidRPr="00C06925" w:rsidRDefault="00C06925" w:rsidP="00C06925">
          <w:pPr>
            <w:rPr>
              <w:rFonts w:asciiTheme="majorHAnsi" w:hAnsiTheme="majorHAnsi"/>
              <w:sz w:val="18"/>
              <w:szCs w:val="18"/>
            </w:rPr>
          </w:pPr>
        </w:p>
      </w:tc>
    </w:tr>
  </w:tbl>
  <w:p w14:paraId="0B5C7721" w14:textId="4F56A064" w:rsidR="003C7877" w:rsidRDefault="003C7877" w:rsidP="00C06925">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A93"/>
    <w:rsid w:val="000376E3"/>
    <w:rsid w:val="0005667A"/>
    <w:rsid w:val="000B140D"/>
    <w:rsid w:val="000E3ADB"/>
    <w:rsid w:val="000F299F"/>
    <w:rsid w:val="000F644F"/>
    <w:rsid w:val="00112C3E"/>
    <w:rsid w:val="001242AD"/>
    <w:rsid w:val="00141FF5"/>
    <w:rsid w:val="0016326E"/>
    <w:rsid w:val="00165E31"/>
    <w:rsid w:val="00185EB3"/>
    <w:rsid w:val="00186677"/>
    <w:rsid w:val="0019673E"/>
    <w:rsid w:val="001A0FE1"/>
    <w:rsid w:val="001C291E"/>
    <w:rsid w:val="001C2C7B"/>
    <w:rsid w:val="001D2D2A"/>
    <w:rsid w:val="001F7648"/>
    <w:rsid w:val="002063E8"/>
    <w:rsid w:val="00261016"/>
    <w:rsid w:val="0029624C"/>
    <w:rsid w:val="002A0D1B"/>
    <w:rsid w:val="002A1366"/>
    <w:rsid w:val="002B40A2"/>
    <w:rsid w:val="002D1DA8"/>
    <w:rsid w:val="002D3A3C"/>
    <w:rsid w:val="002F6BD7"/>
    <w:rsid w:val="0030149A"/>
    <w:rsid w:val="00321D4C"/>
    <w:rsid w:val="0037758C"/>
    <w:rsid w:val="00382871"/>
    <w:rsid w:val="00385ABA"/>
    <w:rsid w:val="003B338F"/>
    <w:rsid w:val="003B4EE3"/>
    <w:rsid w:val="003C7877"/>
    <w:rsid w:val="004179BA"/>
    <w:rsid w:val="004B60F8"/>
    <w:rsid w:val="004C15F5"/>
    <w:rsid w:val="004C4D2A"/>
    <w:rsid w:val="004F40EA"/>
    <w:rsid w:val="0051737A"/>
    <w:rsid w:val="00527520"/>
    <w:rsid w:val="00532201"/>
    <w:rsid w:val="00536F04"/>
    <w:rsid w:val="005440C7"/>
    <w:rsid w:val="005A12CF"/>
    <w:rsid w:val="005F0A4B"/>
    <w:rsid w:val="00620195"/>
    <w:rsid w:val="006D1161"/>
    <w:rsid w:val="00764241"/>
    <w:rsid w:val="007B68C1"/>
    <w:rsid w:val="007D2EF4"/>
    <w:rsid w:val="007E590E"/>
    <w:rsid w:val="007F1CDF"/>
    <w:rsid w:val="0088495B"/>
    <w:rsid w:val="00895D93"/>
    <w:rsid w:val="008A7372"/>
    <w:rsid w:val="008B4CCD"/>
    <w:rsid w:val="008F1869"/>
    <w:rsid w:val="009069E9"/>
    <w:rsid w:val="0093075A"/>
    <w:rsid w:val="009504A6"/>
    <w:rsid w:val="009A7ADC"/>
    <w:rsid w:val="009E055F"/>
    <w:rsid w:val="00A50EED"/>
    <w:rsid w:val="00A740E4"/>
    <w:rsid w:val="00AA62A2"/>
    <w:rsid w:val="00AA7E7D"/>
    <w:rsid w:val="00AE5F89"/>
    <w:rsid w:val="00AF290C"/>
    <w:rsid w:val="00AF4BEF"/>
    <w:rsid w:val="00B061F4"/>
    <w:rsid w:val="00B13169"/>
    <w:rsid w:val="00B87D8D"/>
    <w:rsid w:val="00BA7B25"/>
    <w:rsid w:val="00BB1FEE"/>
    <w:rsid w:val="00C06925"/>
    <w:rsid w:val="00C114F3"/>
    <w:rsid w:val="00C13505"/>
    <w:rsid w:val="00C23D0A"/>
    <w:rsid w:val="00C86D08"/>
    <w:rsid w:val="00C90F87"/>
    <w:rsid w:val="00CB5854"/>
    <w:rsid w:val="00CE62BB"/>
    <w:rsid w:val="00CF2288"/>
    <w:rsid w:val="00D57152"/>
    <w:rsid w:val="00D65000"/>
    <w:rsid w:val="00D670B1"/>
    <w:rsid w:val="00D716D5"/>
    <w:rsid w:val="00DC0EDA"/>
    <w:rsid w:val="00DE1C5B"/>
    <w:rsid w:val="00E158C8"/>
    <w:rsid w:val="00E42F88"/>
    <w:rsid w:val="00E81A93"/>
    <w:rsid w:val="00EA157F"/>
    <w:rsid w:val="00EC3916"/>
    <w:rsid w:val="00EF5FDE"/>
    <w:rsid w:val="00F039E8"/>
    <w:rsid w:val="00F605BF"/>
    <w:rsid w:val="00F63980"/>
    <w:rsid w:val="00F66DDD"/>
    <w:rsid w:val="00F7708E"/>
    <w:rsid w:val="00F77A64"/>
    <w:rsid w:val="00F92955"/>
    <w:rsid w:val="00FA14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AB60E"/>
  <w15:docId w15:val="{D0D19764-409A-4800-843F-96EE8611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8C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Encabezado">
    <w:name w:val="header"/>
    <w:aliases w:val="encabezado,h8,h9,h10,h18"/>
    <w:basedOn w:val="Normal"/>
    <w:link w:val="EncabezadoCar"/>
    <w:unhideWhenUsed/>
    <w:rsid w:val="002B40A2"/>
    <w:pPr>
      <w:tabs>
        <w:tab w:val="center" w:pos="4419"/>
        <w:tab w:val="right" w:pos="8838"/>
      </w:tabs>
    </w:pPr>
  </w:style>
  <w:style w:type="character" w:customStyle="1" w:styleId="EncabezadoCar">
    <w:name w:val="Encabezado Car"/>
    <w:aliases w:val="encabezado Car,h8 Car,h9 Car,h10 Car,h18 Car"/>
    <w:basedOn w:val="Fuentedeprrafopredeter"/>
    <w:link w:val="Encabezado"/>
    <w:rsid w:val="002B40A2"/>
  </w:style>
  <w:style w:type="paragraph" w:styleId="Piedepgina">
    <w:name w:val="footer"/>
    <w:basedOn w:val="Normal"/>
    <w:link w:val="PiedepginaCar"/>
    <w:uiPriority w:val="99"/>
    <w:unhideWhenUsed/>
    <w:rsid w:val="002B40A2"/>
    <w:pPr>
      <w:tabs>
        <w:tab w:val="center" w:pos="4419"/>
        <w:tab w:val="right" w:pos="8838"/>
      </w:tabs>
    </w:pPr>
  </w:style>
  <w:style w:type="character" w:customStyle="1" w:styleId="PiedepginaCar">
    <w:name w:val="Pie de página Car"/>
    <w:basedOn w:val="Fuentedeprrafopredeter"/>
    <w:link w:val="Piedepgina"/>
    <w:uiPriority w:val="99"/>
    <w:rsid w:val="002B40A2"/>
  </w:style>
  <w:style w:type="paragraph" w:styleId="Textodeglobo">
    <w:name w:val="Balloon Text"/>
    <w:basedOn w:val="Normal"/>
    <w:link w:val="TextodegloboCar"/>
    <w:uiPriority w:val="99"/>
    <w:semiHidden/>
    <w:unhideWhenUsed/>
    <w:rsid w:val="00C23D0A"/>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D0A"/>
    <w:rPr>
      <w:rFonts w:ascii="Tahoma" w:hAnsi="Tahoma" w:cs="Tahoma"/>
      <w:sz w:val="16"/>
      <w:szCs w:val="16"/>
    </w:rPr>
  </w:style>
  <w:style w:type="paragraph" w:customStyle="1" w:styleId="TableParagraph">
    <w:name w:val="Table Paragraph"/>
    <w:basedOn w:val="Normal"/>
    <w:uiPriority w:val="1"/>
    <w:qFormat/>
    <w:rsid w:val="00165E31"/>
    <w:pPr>
      <w:widowControl w:val="0"/>
      <w:autoSpaceDE w:val="0"/>
      <w:autoSpaceDN w:val="0"/>
    </w:pPr>
    <w:rPr>
      <w:rFonts w:ascii="Arial" w:eastAsia="Arial" w:hAnsi="Arial" w:cs="Arial"/>
      <w:sz w:val="22"/>
      <w:szCs w:val="22"/>
      <w:lang w:val="es-ES" w:eastAsia="es-ES" w:bidi="es-ES"/>
    </w:rPr>
  </w:style>
  <w:style w:type="paragraph" w:customStyle="1" w:styleId="Default">
    <w:name w:val="Default"/>
    <w:link w:val="DefaultCar"/>
    <w:qFormat/>
    <w:rsid w:val="002F6BD7"/>
    <w:pPr>
      <w:autoSpaceDE w:val="0"/>
      <w:autoSpaceDN w:val="0"/>
      <w:adjustRightInd w:val="0"/>
    </w:pPr>
    <w:rPr>
      <w:rFonts w:ascii="Arial" w:hAnsi="Arial" w:cs="Arial"/>
      <w:color w:val="000000"/>
    </w:rPr>
  </w:style>
  <w:style w:type="character" w:customStyle="1" w:styleId="DefaultCar">
    <w:name w:val="Default Car"/>
    <w:link w:val="Default"/>
    <w:locked/>
    <w:rsid w:val="002F6BD7"/>
    <w:rPr>
      <w:rFonts w:ascii="Arial" w:hAnsi="Arial" w:cs="Arial"/>
      <w:color w:val="000000"/>
    </w:rPr>
  </w:style>
  <w:style w:type="table" w:styleId="Tablaconcuadrcula">
    <w:name w:val="Table Grid"/>
    <w:basedOn w:val="Tablanormal"/>
    <w:uiPriority w:val="59"/>
    <w:rsid w:val="00C06925"/>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C06925"/>
    <w:rPr>
      <w:rFonts w:asciiTheme="minorHAnsi" w:eastAsiaTheme="minorHAnsi" w:hAnsiTheme="minorHAnsi" w:cstheme="minorBidi"/>
      <w:sz w:val="22"/>
      <w:szCs w:val="22"/>
      <w:lang w:eastAsia="en-US"/>
    </w:rPr>
  </w:style>
  <w:style w:type="character" w:customStyle="1" w:styleId="SinespaciadoCar">
    <w:name w:val="Sin espaciado Car"/>
    <w:aliases w:val="Titulo 2 Car"/>
    <w:link w:val="Sinespaciado"/>
    <w:uiPriority w:val="1"/>
    <w:locked/>
    <w:rsid w:val="00C0692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tWgFg2wmzozWKKV7NETp3nqoFA==">CgMxLjA4AHIhMVRrcjg0OVBxbjhFV0p5NGlBb3lJWkpEc05RSFVBa0Yt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1529</Words>
  <Characters>8415</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Cuenta Microsoft</dc:creator>
  <cp:lastModifiedBy>Usuario</cp:lastModifiedBy>
  <cp:revision>2</cp:revision>
  <cp:lastPrinted>2024-04-06T03:27:00Z</cp:lastPrinted>
  <dcterms:created xsi:type="dcterms:W3CDTF">2025-02-04T16:22:00Z</dcterms:created>
  <dcterms:modified xsi:type="dcterms:W3CDTF">2025-02-04T16:22:00Z</dcterms:modified>
</cp:coreProperties>
</file>